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FA" w:rsidRPr="00871A3A" w:rsidRDefault="00A9187F" w:rsidP="005C1AFA">
      <w:bookmarkStart w:id="0" w:name="_GoBack"/>
      <w:bookmarkEnd w:id="0"/>
      <w:r w:rsidRPr="00871A3A">
        <w:t xml:space="preserve">This chapter describes the potential impacts to the transportation system associated with </w:t>
      </w:r>
      <w:r w:rsidR="00503F78">
        <w:t>implementation of the proposed</w:t>
      </w:r>
      <w:r w:rsidRPr="00871A3A">
        <w:t xml:space="preserve"> Cotati General Plan.  The impact analysis examines the roadway, transit, bicycle, and pedestrian components of the City’s transportation system.  To provide a context for the impact analysis, this chapter begins with a description of the environmental setting.  The setting </w:t>
      </w:r>
      <w:r w:rsidR="00295085">
        <w:t xml:space="preserve">is a description of </w:t>
      </w:r>
      <w:r w:rsidRPr="00871A3A">
        <w:t xml:space="preserve">the existing physical and operational conditions for the transportation system.  Following the setting is the regulatory framework influencing the transportation system and providing the basis for impact significance thresholds used in the impact analysis.  Next, a summary of proposed General Plan policies that affect the transportation system are described.  The chapter concludes with the impact analysis findings and recommended mitigation measures.  </w:t>
      </w:r>
      <w:r w:rsidR="00B27C8A" w:rsidRPr="00871A3A">
        <w:t>This section was prepared by Whitlock &amp; Weinberger Transportation, Inc</w:t>
      </w:r>
      <w:r w:rsidR="008A604E">
        <w:t>.</w:t>
      </w:r>
      <w:r w:rsidR="0042731F">
        <w:t xml:space="preserve"> (W-Trans)</w:t>
      </w:r>
      <w:r w:rsidR="00B27C8A" w:rsidRPr="00871A3A">
        <w:t>.</w:t>
      </w:r>
    </w:p>
    <w:p w:rsidR="005C1AFA" w:rsidRPr="00871A3A" w:rsidRDefault="005C1AFA" w:rsidP="005C1AFA">
      <w:pPr>
        <w:pStyle w:val="Heading2"/>
      </w:pPr>
      <w:r w:rsidRPr="00871A3A">
        <w:t>3.1</w:t>
      </w:r>
      <w:r w:rsidR="00A9187F" w:rsidRPr="00871A3A">
        <w:t>2</w:t>
      </w:r>
      <w:r w:rsidRPr="00871A3A">
        <w:t xml:space="preserve">.1 </w:t>
      </w:r>
      <w:r w:rsidR="00A9187F" w:rsidRPr="00871A3A">
        <w:t>Transportation S</w:t>
      </w:r>
      <w:r w:rsidRPr="00871A3A">
        <w:t>etting</w:t>
      </w:r>
    </w:p>
    <w:p w:rsidR="00F903F3" w:rsidRPr="00871A3A" w:rsidRDefault="00F903F3" w:rsidP="00F903F3">
      <w:bookmarkStart w:id="1" w:name="_Toc230773775"/>
      <w:bookmarkStart w:id="2" w:name="_Toc231638775"/>
      <w:r w:rsidRPr="00871A3A">
        <w:t xml:space="preserve">The existing physical and operational conditions for Cotati’s transportation system </w:t>
      </w:r>
      <w:r w:rsidR="000074A3" w:rsidRPr="00871A3A">
        <w:t>are based on review of local and regional transportation plans, as well as physical review of the existing transportation system, as</w:t>
      </w:r>
      <w:r w:rsidRPr="00871A3A">
        <w:t xml:space="preserve"> described below.  </w:t>
      </w:r>
      <w:r w:rsidR="000074A3" w:rsidRPr="00871A3A">
        <w:t>Descriptions are</w:t>
      </w:r>
      <w:r w:rsidRPr="00871A3A">
        <w:t xml:space="preserve"> organized by transportation system component beginning with </w:t>
      </w:r>
      <w:r w:rsidR="00BF66D5" w:rsidRPr="00871A3A">
        <w:t>roadways and intersections, and followed by the pedestrian and bicycle network, transit system, and truck routes.</w:t>
      </w:r>
    </w:p>
    <w:p w:rsidR="005C1AFA" w:rsidRPr="00871A3A" w:rsidRDefault="003E6C63" w:rsidP="005C1AFA">
      <w:pPr>
        <w:pStyle w:val="Heading3"/>
      </w:pPr>
      <w:r w:rsidRPr="00871A3A">
        <w:t>Existing</w:t>
      </w:r>
      <w:r w:rsidR="005C1AFA" w:rsidRPr="00871A3A">
        <w:t xml:space="preserve"> </w:t>
      </w:r>
      <w:bookmarkEnd w:id="1"/>
      <w:bookmarkEnd w:id="2"/>
      <w:r w:rsidRPr="00871A3A">
        <w:t>Circulation Network</w:t>
      </w:r>
    </w:p>
    <w:p w:rsidR="009070A2" w:rsidRPr="00871A3A" w:rsidRDefault="00F90A92" w:rsidP="004B76CC">
      <w:r w:rsidRPr="00871A3A">
        <w:t>This section describes the physical characteristic</w:t>
      </w:r>
      <w:r w:rsidR="004B76CC" w:rsidRPr="00871A3A">
        <w:t xml:space="preserve">s of Cotati’s roadway network, which includes facilities ranging from rural agricultural and residential lanes to a major six-lane freeway.  </w:t>
      </w:r>
      <w:r w:rsidR="009070A2" w:rsidRPr="00871A3A">
        <w:t>Streets in the rural southern and western periphery of the City, as well as s</w:t>
      </w:r>
      <w:r w:rsidR="004B76CC" w:rsidRPr="00871A3A">
        <w:t>ome streets in the City’s historic core</w:t>
      </w:r>
      <w:r w:rsidR="009070A2" w:rsidRPr="00871A3A">
        <w:t>,</w:t>
      </w:r>
      <w:r w:rsidR="004B76CC" w:rsidRPr="00871A3A">
        <w:t xml:space="preserve"> retain a rural character</w:t>
      </w:r>
      <w:r w:rsidR="009070A2" w:rsidRPr="00871A3A">
        <w:t xml:space="preserve"> with drainage accommodated by swales on each side of the road and a lack of sidewalks.  Most of the remaining streets in the City conform to typical urban street standards.  Primary regional access to Cotati is provided by US 101, a six-lane freeway connecting to Santa Rosa, San Francisco, and points beyond to the north and south.  Gravenstein Highway (SR 116) is a two-lane highway that begins at US 101 in central Cotati, extending westward to Sebastopol and communities along the Russian River.</w:t>
      </w:r>
    </w:p>
    <w:p w:rsidR="00024432" w:rsidRPr="00871A3A" w:rsidRDefault="00024432" w:rsidP="00024432">
      <w:r w:rsidRPr="00871A3A">
        <w:t xml:space="preserve">Regional highways passing through Cotati including US 101 and Gravenstein Highway handle intercity and </w:t>
      </w:r>
      <w:proofErr w:type="spellStart"/>
      <w:r w:rsidRPr="00871A3A">
        <w:t>intercounty</w:t>
      </w:r>
      <w:proofErr w:type="spellEnd"/>
      <w:r w:rsidRPr="00871A3A">
        <w:t xml:space="preserve"> regional travel.  Regional arterials such as Old Redwood Highway, East Cotati Avenue, and Commerce Boulevard primarily serve travel in Cotati and one or more neighboring jurisdictions including Rohnert Park, Petaluma, and unincorporated Sonoma County.</w:t>
      </w:r>
    </w:p>
    <w:p w:rsidR="00024432" w:rsidRPr="00871A3A" w:rsidRDefault="00024432" w:rsidP="00FD26D8">
      <w:pPr>
        <w:pStyle w:val="Heading4"/>
      </w:pPr>
      <w:r w:rsidRPr="00871A3A">
        <w:t>State Highways</w:t>
      </w:r>
    </w:p>
    <w:p w:rsidR="00F90A92" w:rsidRPr="00871A3A" w:rsidRDefault="00F90A92" w:rsidP="00F90A92">
      <w:r w:rsidRPr="00871A3A">
        <w:rPr>
          <w:b/>
          <w:bCs/>
        </w:rPr>
        <w:t>US 101</w:t>
      </w:r>
      <w:r w:rsidRPr="00871A3A">
        <w:t xml:space="preserve"> is the primary route connecting the City of Cotati to the San Francisco Bay Area to the south and Santa Rosa to the north.  Within Cotati, US 101 is a </w:t>
      </w:r>
      <w:r w:rsidR="00024432" w:rsidRPr="00871A3A">
        <w:t>six</w:t>
      </w:r>
      <w:r w:rsidRPr="00871A3A">
        <w:t xml:space="preserve">-lane freeway with </w:t>
      </w:r>
      <w:r w:rsidR="00892431">
        <w:t xml:space="preserve">a full interchange at </w:t>
      </w:r>
      <w:r w:rsidR="00024432" w:rsidRPr="00871A3A">
        <w:t>Gravenstein Highway</w:t>
      </w:r>
      <w:r w:rsidR="00892431">
        <w:t>, and a partial interchange with ramps to and from the south only at West Sierra Avenue</w:t>
      </w:r>
      <w:r w:rsidR="00024432" w:rsidRPr="00871A3A">
        <w:t>.</w:t>
      </w:r>
      <w:r w:rsidRPr="00871A3A">
        <w:t xml:space="preserve">  Existing daily traffic on the freeway averages 90,000 vehicles per day.</w:t>
      </w:r>
    </w:p>
    <w:p w:rsidR="00F90A92" w:rsidRPr="00871A3A" w:rsidRDefault="00F90A92" w:rsidP="00F90A92">
      <w:r w:rsidRPr="00871A3A">
        <w:rPr>
          <w:b/>
          <w:bCs/>
        </w:rPr>
        <w:lastRenderedPageBreak/>
        <w:t>Gravenstein Highway (SR 116)</w:t>
      </w:r>
      <w:r w:rsidRPr="00871A3A">
        <w:t xml:space="preserve"> is a state route connecting US 101 in Cotati to SR 1 on the Sonoma Coast in Jenner.  The corridor also provides primary access to the Sonoma County communities of Sebastopol, Forestville, Guerneville, and other towns along the Russian River.  Within Cotati, Gravenstein Highway is </w:t>
      </w:r>
      <w:r w:rsidR="00024432" w:rsidRPr="00871A3A">
        <w:t xml:space="preserve">currently </w:t>
      </w:r>
      <w:r w:rsidRPr="00871A3A">
        <w:t>a four-lane facility for one-quarter mile between US 101 and Redwood Drive, transitioning to a two-lane highway to the west.  Existing daily traffic on the highway near the City limits averages 17,100 vehicles per day.</w:t>
      </w:r>
    </w:p>
    <w:p w:rsidR="00F90A92" w:rsidRPr="00871A3A" w:rsidRDefault="00F90A92" w:rsidP="00FD26D8">
      <w:pPr>
        <w:pStyle w:val="Heading4"/>
      </w:pPr>
      <w:r w:rsidRPr="00871A3A">
        <w:t>Regional Arterials</w:t>
      </w:r>
    </w:p>
    <w:p w:rsidR="00F90A92" w:rsidRPr="00871A3A" w:rsidRDefault="00F90A92" w:rsidP="00F90A92">
      <w:pPr>
        <w:spacing w:after="120"/>
      </w:pPr>
      <w:r w:rsidRPr="00871A3A">
        <w:t>Following is a description of these corridors’ characteristics at and beyond their interface with the City of Cotati (d</w:t>
      </w:r>
      <w:r w:rsidR="00FD26D8">
        <w:t>etailed d</w:t>
      </w:r>
      <w:r w:rsidRPr="00871A3A">
        <w:t>escriptions of the corridors within Cotati are provided after this section).</w:t>
      </w:r>
    </w:p>
    <w:p w:rsidR="00F90A92" w:rsidRPr="00871A3A" w:rsidRDefault="00F90A92" w:rsidP="00F90A92">
      <w:r w:rsidRPr="00871A3A">
        <w:rPr>
          <w:b/>
        </w:rPr>
        <w:t>Old Redwood Highway</w:t>
      </w:r>
      <w:r w:rsidRPr="00871A3A">
        <w:t xml:space="preserve"> is designated as a Rural Principal Arterial by the County of Sonoma</w:t>
      </w:r>
      <w:r w:rsidR="00661BCE">
        <w:t xml:space="preserve"> in the </w:t>
      </w:r>
      <w:r w:rsidR="00661BCE" w:rsidRPr="005E0445">
        <w:rPr>
          <w:i/>
        </w:rPr>
        <w:t>Sonoma County General Plan 2020</w:t>
      </w:r>
      <w:r w:rsidRPr="00871A3A">
        <w:t xml:space="preserve">.  The corridor connects the northern portion of the City of Petaluma to US 101 in Cotati via the community of </w:t>
      </w:r>
      <w:proofErr w:type="spellStart"/>
      <w:r w:rsidRPr="00871A3A">
        <w:t>Penngrove</w:t>
      </w:r>
      <w:proofErr w:type="spellEnd"/>
      <w:r w:rsidRPr="00871A3A">
        <w:t>.  Outside of Cotati, the facility operates as a two-lane rural highway, passing primarily through rural residential and agricultural uses.  At its southern interface with the Cotati City limits, the road carries approximately 18,700 vehicles per day.</w:t>
      </w:r>
      <w:r w:rsidR="00430774">
        <w:t xml:space="preserve"> </w:t>
      </w:r>
    </w:p>
    <w:p w:rsidR="00F90A92" w:rsidRPr="00871A3A" w:rsidRDefault="00F90A92" w:rsidP="00F90A92">
      <w:r w:rsidRPr="00871A3A">
        <w:rPr>
          <w:b/>
        </w:rPr>
        <w:t>East Cotati Avenue</w:t>
      </w:r>
      <w:r w:rsidRPr="00871A3A">
        <w:t xml:space="preserve"> is designated as a major arterial by the City of Rohnert Park, and beyond Rohnert Park as a Rural Minor Arterial by the County of Sonoma.  The 2.35-mile long corridor connects Old Redwood Highway at the Cotati “Hub” to Petaluma Hill Road, serving residential neighborhoods in Cotati and Rohnert Park, as well as the southern entrance to Sonoma State University.</w:t>
      </w:r>
    </w:p>
    <w:p w:rsidR="00F90A92" w:rsidRPr="00871A3A" w:rsidRDefault="00F90A92" w:rsidP="00F90A92">
      <w:r w:rsidRPr="00871A3A">
        <w:rPr>
          <w:b/>
        </w:rPr>
        <w:t>Commerce Boulevard</w:t>
      </w:r>
      <w:r w:rsidRPr="00871A3A">
        <w:t xml:space="preserve"> is designated as a Minor Arterial by the City of Rohnert Park.  The majority of the 2.5-mile long corridor passes through the City of Rohnert Park, paralleling the east side of US 101, with only the southernmost 0.25-mile portion passing through Cotati as it connects to Old Redwood Highway.  The corridor serves retail and residential uses in both Cotati and Rohnert Park.</w:t>
      </w:r>
    </w:p>
    <w:p w:rsidR="00F90A92" w:rsidRPr="00871A3A" w:rsidRDefault="00807D82" w:rsidP="00FD26D8">
      <w:pPr>
        <w:pStyle w:val="Heading4"/>
      </w:pPr>
      <w:r w:rsidRPr="00871A3A">
        <w:t>Major</w:t>
      </w:r>
      <w:r w:rsidR="0035153E" w:rsidRPr="00871A3A">
        <w:t xml:space="preserve"> Cotati</w:t>
      </w:r>
      <w:r w:rsidRPr="00871A3A">
        <w:t xml:space="preserve"> Roadways</w:t>
      </w:r>
    </w:p>
    <w:p w:rsidR="00F90A92" w:rsidRPr="00871A3A" w:rsidRDefault="00F90A92" w:rsidP="00F90A92">
      <w:r w:rsidRPr="00871A3A">
        <w:t>The following street segments represent the primary auto circulation routes within the City of Cotati.  These six have also been chosen for analysis of auto operation.</w:t>
      </w:r>
    </w:p>
    <w:p w:rsidR="00F90A92" w:rsidRPr="00871A3A" w:rsidRDefault="00F90A92" w:rsidP="00F90A92">
      <w:pPr>
        <w:pStyle w:val="Heading5"/>
      </w:pPr>
      <w:r w:rsidRPr="00871A3A">
        <w:t>Commerce Boulevard</w:t>
      </w:r>
    </w:p>
    <w:p w:rsidR="00F90A92" w:rsidRPr="00871A3A" w:rsidRDefault="00F90A92" w:rsidP="00F90A92">
      <w:r w:rsidRPr="00871A3A">
        <w:t xml:space="preserve">Within the study corridor, Commerce Boulevard has one through lane in each direction and a two-way left-turn lane.  Strip commercial land uses prevail along the east side of the street, and US 101 parallels the west side.  The posted speed limit is 25 miles per hour.  Full curb, gutter, and sidewalk </w:t>
      </w:r>
      <w:r w:rsidR="0035153E" w:rsidRPr="00871A3A">
        <w:t>exists</w:t>
      </w:r>
      <w:r w:rsidRPr="00871A3A">
        <w:t xml:space="preserve"> only on the eastern side of the street, except for the northernmost portion of the segment where sidewalks exist on both sides of the street.  Paved shoulders of three to five feet in width exist on the west side.  The Laguna bicycle path crosses the segment at a mid-block location just south of the City limits.  Commerce Boulevard is designated as a minor arterial </w:t>
      </w:r>
      <w:r w:rsidR="002309F2">
        <w:t xml:space="preserve">and </w:t>
      </w:r>
      <w:r w:rsidRPr="00871A3A">
        <w:t>carries an approximate Average Daily Traffic (ADT) of 16,000 vehicles</w:t>
      </w:r>
      <w:r w:rsidR="007A6AE1">
        <w:t xml:space="preserve"> on the segment between Old Redwood Highway and </w:t>
      </w:r>
      <w:proofErr w:type="spellStart"/>
      <w:r w:rsidR="007A6AE1">
        <w:t>Wilford</w:t>
      </w:r>
      <w:proofErr w:type="spellEnd"/>
      <w:r w:rsidR="007A6AE1">
        <w:t xml:space="preserve"> Lane</w:t>
      </w:r>
      <w:r w:rsidRPr="00871A3A">
        <w:t>.</w:t>
      </w:r>
    </w:p>
    <w:p w:rsidR="00F90A92" w:rsidRPr="00871A3A" w:rsidRDefault="00F90A92" w:rsidP="00F90A92">
      <w:pPr>
        <w:pStyle w:val="Heading5"/>
      </w:pPr>
      <w:r w:rsidRPr="00871A3A">
        <w:lastRenderedPageBreak/>
        <w:t>Gravenstein Highway</w:t>
      </w:r>
    </w:p>
    <w:p w:rsidR="00F90A92" w:rsidRPr="00871A3A" w:rsidRDefault="0035153E" w:rsidP="00F90A92">
      <w:r w:rsidRPr="00871A3A">
        <w:t xml:space="preserve">Within the City of Cotati, </w:t>
      </w:r>
      <w:r w:rsidR="00F90A92" w:rsidRPr="00871A3A">
        <w:t xml:space="preserve">Gravenstein Highway </w:t>
      </w:r>
      <w:r w:rsidRPr="00871A3A">
        <w:t xml:space="preserve">serves both regional and local traffic, and </w:t>
      </w:r>
      <w:r w:rsidR="00F90A92" w:rsidRPr="00871A3A">
        <w:t xml:space="preserve">includes two through lanes in each direction plus left-turn lanes at intersections between Redwood Drive and Old Redwood Highway.  To the west of Redwood Drive, the segment narrows and becomes a two-lane highway.  The posted speed limit is 35 mph to the east of West Cotati </w:t>
      </w:r>
      <w:r w:rsidRPr="00871A3A">
        <w:t xml:space="preserve">Avenue and 45 mph to the west.  On-street bicycle lanes and sidewalks </w:t>
      </w:r>
      <w:r w:rsidR="002309F2">
        <w:t xml:space="preserve">exist </w:t>
      </w:r>
      <w:r w:rsidRPr="00871A3A">
        <w:t>on both sides of the street between Old Redwood Highway and Redwood Drive</w:t>
      </w:r>
      <w:r w:rsidR="00F90A92" w:rsidRPr="00871A3A">
        <w:t>.  Gravenstein Highway carries an approximate ADT of 17,100 vehicles</w:t>
      </w:r>
      <w:r w:rsidR="007A6AE1">
        <w:t xml:space="preserve"> between Redwood Drive and West Cotati Avenue</w:t>
      </w:r>
      <w:r w:rsidR="00F90A92" w:rsidRPr="00871A3A">
        <w:t>.</w:t>
      </w:r>
    </w:p>
    <w:p w:rsidR="00F90A92" w:rsidRPr="00871A3A" w:rsidRDefault="00F90A92" w:rsidP="00F90A92">
      <w:pPr>
        <w:pStyle w:val="Heading5"/>
      </w:pPr>
      <w:r w:rsidRPr="00871A3A">
        <w:t>Old Redwood Highway-North of Downtown</w:t>
      </w:r>
    </w:p>
    <w:p w:rsidR="00F90A92" w:rsidRPr="00871A3A" w:rsidRDefault="00F90A92" w:rsidP="00F90A92">
      <w:r w:rsidRPr="00871A3A">
        <w:t>Th</w:t>
      </w:r>
      <w:r w:rsidR="002309F2">
        <w:t>is segment</w:t>
      </w:r>
      <w:r w:rsidRPr="00871A3A">
        <w:t xml:space="preserve"> extends from Commerce Boulevard on the north to West Sierra Avenue-East Cotati Avenue within the downtown “Hub” on the south.  Old Redwood Highway is a five-lane minor arterial street with two lanes in each direction plus a two-way left-turn lane.  The posted speed limit is 25 mph between East Cotati Avenue and William Street-George Street, and 30 mph between William Street-George Street and Commerce Boulevard.  Continuous sidewalks exist on the east side of the street but </w:t>
      </w:r>
      <w:r w:rsidR="002309F2">
        <w:t xml:space="preserve">they </w:t>
      </w:r>
      <w:r w:rsidRPr="00871A3A">
        <w:t>are discontinuous on the west.  Striped bicycle lanes are present in both directions along the corridor.  Between Gravenstein Highway and William Street-George Street, the segment carries an approximate ADT of 24,000 vehicles.</w:t>
      </w:r>
    </w:p>
    <w:p w:rsidR="00F90A92" w:rsidRPr="00871A3A" w:rsidRDefault="00F90A92" w:rsidP="00F90A92">
      <w:pPr>
        <w:pStyle w:val="Heading5"/>
      </w:pPr>
      <w:r w:rsidRPr="00871A3A">
        <w:t>Old Redwood Highway-South of Downtown</w:t>
      </w:r>
    </w:p>
    <w:p w:rsidR="00F90A92" w:rsidRPr="00863245" w:rsidRDefault="00F90A92" w:rsidP="00F90A92">
      <w:r w:rsidRPr="00871A3A">
        <w:t xml:space="preserve">The southern Old Redwood Highway segment extends from East Cotati Avenue-West Sierra Avenue to the southern City limits near Eucalyptus Avenue.  The corridor passes through the core downtown commercial district between La Plaza and Henry Street-Charles Street, and includes diagonal parking, </w:t>
      </w:r>
      <w:proofErr w:type="spellStart"/>
      <w:r w:rsidRPr="00871A3A">
        <w:t>bulbouts</w:t>
      </w:r>
      <w:proofErr w:type="spellEnd"/>
      <w:r w:rsidRPr="00871A3A">
        <w:t xml:space="preserve">, and other streetscape amenities in this area.  The street is a two-lane roadway with left turn lanes at signalized intersections.  To the north of </w:t>
      </w:r>
      <w:r w:rsidR="005E0445">
        <w:t>McGinnis Circle</w:t>
      </w:r>
      <w:r w:rsidRPr="00871A3A">
        <w:t>, the posted speed limit is 25 mph, while to the south the posted speed limit increases to 35 mph.  Bicycle lanes are provided on both sides of the street</w:t>
      </w:r>
      <w:r w:rsidR="007A6AE1">
        <w:t xml:space="preserve"> except for a two-block segment in the low-speed downtown core between East Cotati Avenue and Cotati Creek</w:t>
      </w:r>
      <w:r w:rsidRPr="00871A3A">
        <w:t xml:space="preserve">.  Continuous sidewalks exist on both sides of the street in the downtown area between East Cotati Avenue and Henry Street-Charles Street, and are then provided only along the east </w:t>
      </w:r>
      <w:r w:rsidRPr="00863245">
        <w:t xml:space="preserve">side of the street southward to </w:t>
      </w:r>
      <w:r w:rsidR="005E0445">
        <w:t>McGinnis Circle</w:t>
      </w:r>
      <w:r w:rsidR="00430774">
        <w:t xml:space="preserve"> and on the west side to Cotati Creek</w:t>
      </w:r>
      <w:r w:rsidRPr="00863245">
        <w:t xml:space="preserve">.  Sidewalks do not exist along Old Redwood Highway between </w:t>
      </w:r>
      <w:r w:rsidR="005E0445">
        <w:t>McGinnis Circle</w:t>
      </w:r>
      <w:r w:rsidRPr="00863245">
        <w:t xml:space="preserve"> and Valparaiso Avenue, though </w:t>
      </w:r>
      <w:r w:rsidR="002309F2">
        <w:t xml:space="preserve">they </w:t>
      </w:r>
      <w:r w:rsidRPr="00863245">
        <w:t xml:space="preserve">do </w:t>
      </w:r>
      <w:r w:rsidR="002309F2">
        <w:t xml:space="preserve">exist </w:t>
      </w:r>
      <w:r w:rsidRPr="00863245">
        <w:t>intermittently further south between Valparaiso Avenue and Eucalyptus Avenue.  The minor arterial corridor carries an approximate ADT of 18,700 vehicles</w:t>
      </w:r>
      <w:r w:rsidR="000B4557">
        <w:t xml:space="preserve"> between Page Street and McGinnis Circle</w:t>
      </w:r>
      <w:r w:rsidR="008A604E">
        <w:t>, and an approximate ADT of 12,100 further to the south near the City limits at Eucalyptus Avenue.</w:t>
      </w:r>
    </w:p>
    <w:p w:rsidR="00F90A92" w:rsidRPr="00863245" w:rsidRDefault="00F90A92" w:rsidP="00F90A92">
      <w:pPr>
        <w:pStyle w:val="Heading5"/>
      </w:pPr>
      <w:r w:rsidRPr="00863245">
        <w:t>West Sierra Avenue</w:t>
      </w:r>
    </w:p>
    <w:p w:rsidR="00F90A92" w:rsidRPr="00863245" w:rsidRDefault="00F90A92" w:rsidP="00F90A92">
      <w:r w:rsidRPr="00863245">
        <w:t xml:space="preserve">West Sierra Avenue is a two-lane street with a posted speed limit of 25 mph.  Continuous sidewalks exist along the north side of the street from Old Redwood Highway to US 101.  Along the south side, sidewalks exist between Old Redwood Highway and Valparaiso Avenue, and then become intermittent to the west toward US 101.  Class II bicycle lanes are provided </w:t>
      </w:r>
      <w:r w:rsidR="002309F2">
        <w:t>along</w:t>
      </w:r>
      <w:r w:rsidR="002309F2" w:rsidRPr="00863245">
        <w:t xml:space="preserve"> </w:t>
      </w:r>
      <w:r w:rsidRPr="00863245">
        <w:t xml:space="preserve">the </w:t>
      </w:r>
      <w:r w:rsidR="002309F2">
        <w:lastRenderedPageBreak/>
        <w:t xml:space="preserve">entirety of the </w:t>
      </w:r>
      <w:r w:rsidRPr="00863245">
        <w:t>corridor within Cotati.  West Sierra Avenue carries an approximate ADT of 7,500 vehicles.</w:t>
      </w:r>
    </w:p>
    <w:p w:rsidR="00F90A92" w:rsidRPr="00863245" w:rsidRDefault="00F90A92" w:rsidP="00F90A92">
      <w:pPr>
        <w:pStyle w:val="Heading5"/>
      </w:pPr>
      <w:r w:rsidRPr="00863245">
        <w:t>East Cotati Avenue</w:t>
      </w:r>
    </w:p>
    <w:p w:rsidR="00F90A92" w:rsidRPr="00863245" w:rsidRDefault="00F90A92" w:rsidP="00733D05">
      <w:r w:rsidRPr="00863245">
        <w:t xml:space="preserve">Between Old Redwood Highway and </w:t>
      </w:r>
      <w:r w:rsidR="00FF0FFB" w:rsidRPr="00863245">
        <w:t>La Salle</w:t>
      </w:r>
      <w:r w:rsidRPr="00863245">
        <w:t xml:space="preserve"> Avenue the corridor has three lanes, with one lane in each direction plus a center two-way left-turn lane.  From </w:t>
      </w:r>
      <w:r w:rsidR="00FF0FFB" w:rsidRPr="00863245">
        <w:t>La Salle</w:t>
      </w:r>
      <w:r w:rsidRPr="00863245">
        <w:t xml:space="preserve"> Avenue and continuing east, East Cotati Avenue widens to five lanes, including two through lanes and a center two-way left-turn lane.  The posted speed limit is 30 mph.  Continuous sidewalks are provided along both sides of the street.  Class II bike lanes are provided along the corridor.  East Cotati Avenue carries an appr</w:t>
      </w:r>
      <w:r w:rsidR="001A6666" w:rsidRPr="00863245">
        <w:t>oximate ADT of 17,200 vehicles</w:t>
      </w:r>
      <w:r w:rsidR="00DA54A5">
        <w:t xml:space="preserve"> just to the east of La</w:t>
      </w:r>
      <w:r w:rsidR="008A604E">
        <w:t xml:space="preserve"> S</w:t>
      </w:r>
      <w:r w:rsidR="00DA54A5">
        <w:t>alle Avenue</w:t>
      </w:r>
      <w:r w:rsidR="001A6666" w:rsidRPr="00863245">
        <w:t>.</w:t>
      </w:r>
    </w:p>
    <w:p w:rsidR="00A56AE5" w:rsidRPr="00863245" w:rsidRDefault="00A56AE5" w:rsidP="00A56AE5">
      <w:pPr>
        <w:pStyle w:val="Heading4"/>
      </w:pPr>
      <w:r w:rsidRPr="00863245">
        <w:t>Study Intersections</w:t>
      </w:r>
    </w:p>
    <w:p w:rsidR="001A6666" w:rsidRPr="00863245" w:rsidRDefault="00596571" w:rsidP="001A6666">
      <w:pPr>
        <w:widowControl w:val="0"/>
      </w:pPr>
      <w:r w:rsidRPr="00863245">
        <w:t>The following 20</w:t>
      </w:r>
      <w:r w:rsidR="001A6666" w:rsidRPr="00863245">
        <w:t xml:space="preserve"> study intersections were identified as those most critical to Cotati’s local circulation system and its connectivity to the regional transportation network.</w:t>
      </w:r>
    </w:p>
    <w:p w:rsidR="00596571" w:rsidRPr="00863245" w:rsidRDefault="001A6666" w:rsidP="009472F8">
      <w:pPr>
        <w:pStyle w:val="ListBullet2"/>
        <w:numPr>
          <w:ilvl w:val="0"/>
          <w:numId w:val="8"/>
        </w:numPr>
      </w:pPr>
      <w:r w:rsidRPr="00863245">
        <w:t>Gravenstein Highway (SR 116)/Alder Avenue</w:t>
      </w:r>
    </w:p>
    <w:p w:rsidR="00596571" w:rsidRPr="00863245" w:rsidRDefault="001A6666" w:rsidP="009472F8">
      <w:pPr>
        <w:pStyle w:val="ListBullet2"/>
        <w:numPr>
          <w:ilvl w:val="0"/>
          <w:numId w:val="8"/>
        </w:numPr>
      </w:pPr>
      <w:r w:rsidRPr="00863245">
        <w:t>Gravenstein Highway (SR 116)/West Cotati Avenue</w:t>
      </w:r>
    </w:p>
    <w:p w:rsidR="00596571" w:rsidRPr="00863245" w:rsidRDefault="001A6666" w:rsidP="009472F8">
      <w:pPr>
        <w:pStyle w:val="ListBullet2"/>
        <w:numPr>
          <w:ilvl w:val="0"/>
          <w:numId w:val="8"/>
        </w:numPr>
      </w:pPr>
      <w:r w:rsidRPr="00863245">
        <w:t>Gravenstein Highway (SR 116)/Redwood Drive</w:t>
      </w:r>
    </w:p>
    <w:p w:rsidR="00596571" w:rsidRPr="00863245" w:rsidRDefault="001A6666" w:rsidP="009472F8">
      <w:pPr>
        <w:pStyle w:val="ListBullet2"/>
        <w:numPr>
          <w:ilvl w:val="0"/>
          <w:numId w:val="8"/>
        </w:numPr>
      </w:pPr>
      <w:r w:rsidRPr="00863245">
        <w:t>Gravenstein Highway (SR 116)/US 101 South Ramps</w:t>
      </w:r>
    </w:p>
    <w:p w:rsidR="00596571" w:rsidRPr="00863245" w:rsidRDefault="001A6666" w:rsidP="009472F8">
      <w:pPr>
        <w:pStyle w:val="ListBullet2"/>
        <w:numPr>
          <w:ilvl w:val="0"/>
          <w:numId w:val="8"/>
        </w:numPr>
      </w:pPr>
      <w:r w:rsidRPr="00863245">
        <w:t xml:space="preserve">Gravenstein Highway (SR 116)/US 101 North </w:t>
      </w:r>
      <w:r w:rsidR="008261C1" w:rsidRPr="00863245">
        <w:t>Off-ramp</w:t>
      </w:r>
    </w:p>
    <w:p w:rsidR="00596571" w:rsidRPr="00863245" w:rsidRDefault="001A6666" w:rsidP="009472F8">
      <w:pPr>
        <w:pStyle w:val="ListBullet2"/>
        <w:numPr>
          <w:ilvl w:val="0"/>
          <w:numId w:val="8"/>
        </w:numPr>
      </w:pPr>
      <w:r w:rsidRPr="00863245">
        <w:t>Old Redwood Highway/Commerce Boulevard/US 101 North On</w:t>
      </w:r>
      <w:r w:rsidR="008261C1" w:rsidRPr="00863245">
        <w:t>-</w:t>
      </w:r>
      <w:r w:rsidRPr="00863245">
        <w:t>ramp</w:t>
      </w:r>
    </w:p>
    <w:p w:rsidR="00596571" w:rsidRPr="00863245" w:rsidRDefault="001A6666" w:rsidP="009472F8">
      <w:pPr>
        <w:pStyle w:val="ListBullet2"/>
        <w:numPr>
          <w:ilvl w:val="0"/>
          <w:numId w:val="8"/>
        </w:numPr>
      </w:pPr>
      <w:r w:rsidRPr="00863245">
        <w:t>Old Redwood Highway/Gravenstein Highway</w:t>
      </w:r>
    </w:p>
    <w:p w:rsidR="00596571" w:rsidRPr="00863245" w:rsidRDefault="001A6666" w:rsidP="009472F8">
      <w:pPr>
        <w:pStyle w:val="ListBullet2"/>
        <w:numPr>
          <w:ilvl w:val="0"/>
          <w:numId w:val="8"/>
        </w:numPr>
      </w:pPr>
      <w:r w:rsidRPr="00863245">
        <w:t>Old Redwood Highway/William Street-George Street</w:t>
      </w:r>
    </w:p>
    <w:p w:rsidR="00596571" w:rsidRPr="00863245" w:rsidRDefault="001A6666" w:rsidP="009472F8">
      <w:pPr>
        <w:pStyle w:val="ListBullet2"/>
        <w:numPr>
          <w:ilvl w:val="0"/>
          <w:numId w:val="8"/>
        </w:numPr>
      </w:pPr>
      <w:r w:rsidRPr="00863245">
        <w:t>Old Redwood Highway/West Sierra Avenue-East Cotati Avenue</w:t>
      </w:r>
    </w:p>
    <w:p w:rsidR="00596571" w:rsidRPr="00863245" w:rsidRDefault="001A6666" w:rsidP="009472F8">
      <w:pPr>
        <w:pStyle w:val="ListBullet2"/>
        <w:numPr>
          <w:ilvl w:val="0"/>
          <w:numId w:val="8"/>
        </w:numPr>
      </w:pPr>
      <w:r w:rsidRPr="00863245">
        <w:t>Old Redwood Highway/Henry Street-Charles Street</w:t>
      </w:r>
    </w:p>
    <w:p w:rsidR="00596571" w:rsidRPr="00863245" w:rsidRDefault="001A6666" w:rsidP="009472F8">
      <w:pPr>
        <w:pStyle w:val="ListBullet2"/>
        <w:numPr>
          <w:ilvl w:val="0"/>
          <w:numId w:val="8"/>
        </w:numPr>
      </w:pPr>
      <w:r w:rsidRPr="00863245">
        <w:t>Old Redwood Highway/Valparaiso Avenue-Myrtle Avenue</w:t>
      </w:r>
    </w:p>
    <w:p w:rsidR="00596571" w:rsidRPr="00863245" w:rsidRDefault="001A6666" w:rsidP="009472F8">
      <w:pPr>
        <w:pStyle w:val="ListBullet2"/>
        <w:numPr>
          <w:ilvl w:val="0"/>
          <w:numId w:val="8"/>
        </w:numPr>
      </w:pPr>
      <w:r w:rsidRPr="00863245">
        <w:t>West Sierra Avenue/US 101 South Onramp-West School Street</w:t>
      </w:r>
    </w:p>
    <w:p w:rsidR="00596571" w:rsidRPr="00863245" w:rsidRDefault="001A6666" w:rsidP="009472F8">
      <w:pPr>
        <w:pStyle w:val="ListBullet2"/>
        <w:numPr>
          <w:ilvl w:val="0"/>
          <w:numId w:val="8"/>
        </w:numPr>
      </w:pPr>
      <w:r w:rsidRPr="00863245">
        <w:t xml:space="preserve">West Sierra Avenue/US 101 North </w:t>
      </w:r>
      <w:r w:rsidR="008261C1" w:rsidRPr="00863245">
        <w:t>Off-ramp</w:t>
      </w:r>
    </w:p>
    <w:p w:rsidR="00596571" w:rsidRPr="00863245" w:rsidRDefault="001A6666" w:rsidP="009472F8">
      <w:pPr>
        <w:pStyle w:val="ListBullet2"/>
        <w:numPr>
          <w:ilvl w:val="0"/>
          <w:numId w:val="8"/>
        </w:numPr>
      </w:pPr>
      <w:r w:rsidRPr="00863245">
        <w:t>West Sierra Avenue/East School Street</w:t>
      </w:r>
    </w:p>
    <w:p w:rsidR="00596571" w:rsidRPr="00863245" w:rsidRDefault="001A6666" w:rsidP="009472F8">
      <w:pPr>
        <w:pStyle w:val="ListBullet2"/>
        <w:numPr>
          <w:ilvl w:val="0"/>
          <w:numId w:val="8"/>
        </w:numPr>
      </w:pPr>
      <w:r w:rsidRPr="00863245">
        <w:t>East Cotati Avenue/Charles Street</w:t>
      </w:r>
    </w:p>
    <w:p w:rsidR="00596571" w:rsidRPr="00863245" w:rsidRDefault="001A6666" w:rsidP="009472F8">
      <w:pPr>
        <w:pStyle w:val="ListBullet2"/>
        <w:numPr>
          <w:ilvl w:val="0"/>
          <w:numId w:val="8"/>
        </w:numPr>
      </w:pPr>
      <w:r w:rsidRPr="00863245">
        <w:t>East Cotati Avenue/La Salle Avenue</w:t>
      </w:r>
    </w:p>
    <w:p w:rsidR="00596571" w:rsidRPr="00863245" w:rsidRDefault="001A6666" w:rsidP="009472F8">
      <w:pPr>
        <w:pStyle w:val="ListBullet2"/>
        <w:numPr>
          <w:ilvl w:val="0"/>
          <w:numId w:val="8"/>
        </w:numPr>
      </w:pPr>
      <w:r w:rsidRPr="00863245">
        <w:t>East Cotati Avenue/Adrian Drive</w:t>
      </w:r>
    </w:p>
    <w:p w:rsidR="00596571" w:rsidRPr="00863245" w:rsidRDefault="001A6666" w:rsidP="009472F8">
      <w:pPr>
        <w:pStyle w:val="ListBullet2"/>
        <w:numPr>
          <w:ilvl w:val="0"/>
          <w:numId w:val="8"/>
        </w:numPr>
      </w:pPr>
      <w:r w:rsidRPr="00863245">
        <w:t>East Cotati Avenue/Lancaster Drive</w:t>
      </w:r>
    </w:p>
    <w:p w:rsidR="008261C1" w:rsidRPr="00863245" w:rsidRDefault="001A6666" w:rsidP="009472F8">
      <w:pPr>
        <w:pStyle w:val="ListBullet2"/>
        <w:numPr>
          <w:ilvl w:val="0"/>
          <w:numId w:val="8"/>
        </w:numPr>
      </w:pPr>
      <w:r w:rsidRPr="00863245">
        <w:t>East Cotati Avenue/Santero Way</w:t>
      </w:r>
    </w:p>
    <w:p w:rsidR="00596571" w:rsidRPr="00863245" w:rsidRDefault="00596571" w:rsidP="009472F8">
      <w:pPr>
        <w:pStyle w:val="ListBullet2"/>
        <w:numPr>
          <w:ilvl w:val="0"/>
          <w:numId w:val="8"/>
        </w:numPr>
      </w:pPr>
      <w:r w:rsidRPr="00863245">
        <w:t>Gravenstein Highway (SR 116)/Madrone Avenue</w:t>
      </w:r>
    </w:p>
    <w:p w:rsidR="001A6666" w:rsidRPr="00EC1105" w:rsidRDefault="001A6666" w:rsidP="001A6666">
      <w:r w:rsidRPr="00863245">
        <w:t>The City’s roadway network and study intersections</w:t>
      </w:r>
      <w:r w:rsidR="004850C9" w:rsidRPr="00863245">
        <w:t xml:space="preserve">, including intersection lane configurations, </w:t>
      </w:r>
      <w:r w:rsidRPr="00863245">
        <w:t>are shown in Figure</w:t>
      </w:r>
      <w:r w:rsidR="00863245" w:rsidRPr="00863245">
        <w:t>s</w:t>
      </w:r>
      <w:r w:rsidRPr="00863245">
        <w:t xml:space="preserve"> </w:t>
      </w:r>
      <w:r w:rsidR="00A9187F" w:rsidRPr="00863245">
        <w:t>3.12</w:t>
      </w:r>
      <w:r w:rsidRPr="00863245">
        <w:t>-1</w:t>
      </w:r>
      <w:r w:rsidR="00863245" w:rsidRPr="00863245">
        <w:t>A and 3.12-1B</w:t>
      </w:r>
      <w:r w:rsidR="002F462B" w:rsidRPr="00863245">
        <w:t xml:space="preserve">.  </w:t>
      </w:r>
      <w:r w:rsidR="00E72D0E" w:rsidRPr="00863245">
        <w:t xml:space="preserve">Traffic volumes </w:t>
      </w:r>
      <w:r w:rsidR="00863245" w:rsidRPr="00863245">
        <w:t xml:space="preserve">at study intersections 1 through 19 </w:t>
      </w:r>
      <w:r w:rsidR="00E72D0E" w:rsidRPr="00863245">
        <w:t>were obtained in March and April 2011</w:t>
      </w:r>
      <w:r w:rsidR="00863245" w:rsidRPr="00863245">
        <w:t xml:space="preserve">.  Traffic volumes at Gravenstein Highway/Madrone Avenue were </w:t>
      </w:r>
      <w:r w:rsidR="00863245" w:rsidRPr="00863245">
        <w:lastRenderedPageBreak/>
        <w:t>obtained in May 2010 during the p.m. peak hour and October 2013 during the a.m. peak hour</w:t>
      </w:r>
      <w:r w:rsidR="007A0695">
        <w:rPr>
          <w:rStyle w:val="FootnoteReference"/>
        </w:rPr>
        <w:footnoteReference w:id="2"/>
      </w:r>
      <w:r w:rsidR="00863245" w:rsidRPr="00863245">
        <w:t>.  All traffic counts were obtained</w:t>
      </w:r>
      <w:r w:rsidR="00E72D0E" w:rsidRPr="00863245">
        <w:t xml:space="preserve"> while all area schools including Sonoma State University were in session.  </w:t>
      </w:r>
      <w:r w:rsidR="00E72D0E" w:rsidRPr="00EC1105">
        <w:t>The e</w:t>
      </w:r>
      <w:r w:rsidR="002F462B" w:rsidRPr="00EC1105">
        <w:t xml:space="preserve">xisting traffic volumes </w:t>
      </w:r>
      <w:r w:rsidR="00E72D0E" w:rsidRPr="00EC1105">
        <w:t>are shown in Figure</w:t>
      </w:r>
      <w:r w:rsidR="00863245" w:rsidRPr="00EC1105">
        <w:t>s</w:t>
      </w:r>
      <w:r w:rsidR="00E72D0E" w:rsidRPr="00EC1105">
        <w:t xml:space="preserve"> 3.12-2</w:t>
      </w:r>
      <w:r w:rsidR="00863245" w:rsidRPr="00EC1105">
        <w:t>A and 3.12-2B</w:t>
      </w:r>
      <w:r w:rsidR="00E72D0E" w:rsidRPr="00EC1105">
        <w:t>.</w:t>
      </w:r>
    </w:p>
    <w:p w:rsidR="005C1AFA" w:rsidRPr="00EC1105" w:rsidRDefault="005C1AFA" w:rsidP="00351BCD">
      <w:pPr>
        <w:pStyle w:val="Heading4"/>
        <w:tabs>
          <w:tab w:val="left" w:pos="5370"/>
        </w:tabs>
      </w:pPr>
      <w:bookmarkStart w:id="3" w:name="_Toc230773776"/>
      <w:bookmarkStart w:id="4" w:name="_Toc231638776"/>
      <w:r w:rsidRPr="00EC1105">
        <w:t>Existing Pedestrian and Bicycle Facilities</w:t>
      </w:r>
      <w:bookmarkEnd w:id="3"/>
      <w:bookmarkEnd w:id="4"/>
    </w:p>
    <w:p w:rsidR="00D97508" w:rsidRPr="00EC1105" w:rsidRDefault="00D13F31" w:rsidP="00D97508">
      <w:r w:rsidRPr="00EC1105">
        <w:t xml:space="preserve">The section describes the </w:t>
      </w:r>
      <w:r w:rsidR="00DC22D1" w:rsidRPr="00EC1105">
        <w:t xml:space="preserve">existing </w:t>
      </w:r>
      <w:r w:rsidRPr="00EC1105">
        <w:t>bicycle an</w:t>
      </w:r>
      <w:r w:rsidR="004850C9" w:rsidRPr="00EC1105">
        <w:t>d pedestrian network in Cotati.</w:t>
      </w:r>
      <w:r w:rsidR="002F462B" w:rsidRPr="00EC1105">
        <w:t xml:space="preserve">  Existing and planned bicycle facilities in Cotati are shown in the Cotati Bicycle and Pedestrian Master Plan, an excerpt of which is shown in Figure 3.12-</w:t>
      </w:r>
      <w:r w:rsidR="00C839EE" w:rsidRPr="00EC1105">
        <w:t>3</w:t>
      </w:r>
      <w:r w:rsidR="002F462B" w:rsidRPr="00EC1105">
        <w:t>.</w:t>
      </w:r>
      <w:r w:rsidR="00690C5E" w:rsidRPr="00EC1105">
        <w:t xml:space="preserve">  </w:t>
      </w:r>
      <w:r w:rsidR="00D97508" w:rsidRPr="00EC1105">
        <w:t>Bicycle and pedestrian volumes were collected during the weekday PM peak hour in March and April, 2011, and are shown in Figure</w:t>
      </w:r>
      <w:r w:rsidR="003A7525">
        <w:t>s</w:t>
      </w:r>
      <w:r w:rsidR="00D97508" w:rsidRPr="00EC1105">
        <w:t xml:space="preserve"> 3.12-</w:t>
      </w:r>
      <w:r w:rsidR="00EB4906" w:rsidRPr="00EC1105">
        <w:t>4</w:t>
      </w:r>
      <w:r w:rsidR="003A7525">
        <w:t>A and 3.12-4B</w:t>
      </w:r>
      <w:r w:rsidR="000A4AC4">
        <w:t>.</w:t>
      </w:r>
      <w:r w:rsidR="00D97508" w:rsidRPr="00EC1105">
        <w:t xml:space="preserve"> </w:t>
      </w:r>
      <w:r w:rsidR="000A4AC4">
        <w:t xml:space="preserve">  T</w:t>
      </w:r>
      <w:r w:rsidR="00D97508" w:rsidRPr="00EC1105">
        <w:t xml:space="preserve">he estimated annual </w:t>
      </w:r>
      <w:r w:rsidR="000A4AC4">
        <w:t xml:space="preserve">daily </w:t>
      </w:r>
      <w:r w:rsidR="00D97508" w:rsidRPr="00EC1105">
        <w:t>average</w:t>
      </w:r>
      <w:r w:rsidR="00D97508" w:rsidRPr="00EC1105">
        <w:rPr>
          <w:rStyle w:val="FootnoteReference"/>
        </w:rPr>
        <w:footnoteReference w:id="3"/>
      </w:r>
      <w:r w:rsidR="000A4AC4">
        <w:t xml:space="preserve"> for each location is also shown</w:t>
      </w:r>
      <w:r w:rsidR="00D97508" w:rsidRPr="00EC1105">
        <w:t>.</w:t>
      </w:r>
    </w:p>
    <w:p w:rsidR="00EF110F" w:rsidRPr="00EC1105" w:rsidRDefault="00EF110F" w:rsidP="00EF110F">
      <w:pPr>
        <w:pStyle w:val="Heading5"/>
      </w:pPr>
      <w:r w:rsidRPr="00EC1105">
        <w:t>Pedestrian Facilities</w:t>
      </w:r>
    </w:p>
    <w:p w:rsidR="00EF110F" w:rsidRPr="00EC1105" w:rsidRDefault="00EF110F" w:rsidP="00EF110F">
      <w:r w:rsidRPr="00EC1105">
        <w:t>Pedestrian facilities include sidewalks, crosswalks, pedestrian signal infrastructure, curb ramps, and streetscape amenities.  The Cotati Bicycle and Pedestrian Master Plan identifie</w:t>
      </w:r>
      <w:r w:rsidR="002F462B" w:rsidRPr="00EC1105">
        <w:t>s</w:t>
      </w:r>
      <w:r w:rsidRPr="00EC1105">
        <w:t xml:space="preserve"> two Pedestrian Districts in Cotati (areas of high activity where pedestrian improvements should be prioritized) including downtown/Old Redwood Highway between SR 116 and Henry Street, and the area immediately surrounding Thomas Page Elementary School.  Nearly complete sidewalk coverage, accessible curb ramps, and marked crosswalks are provided along arterial streets in Cotati.  High</w:t>
      </w:r>
      <w:r w:rsidR="000A4AC4">
        <w:t>-</w:t>
      </w:r>
      <w:r w:rsidRPr="00EC1105">
        <w:t>visibility crosswalk markings, pedestrian refuge islands, and in-roadway pedestrian warning signs, among other treatments, are provided at several uncontrolled mid-block crosswalk locations along East Cotati Avenue, West Sierra Avenue, and Old Redwood Highway.</w:t>
      </w:r>
    </w:p>
    <w:p w:rsidR="00EF110F" w:rsidRPr="00EC1105" w:rsidRDefault="00EF110F" w:rsidP="00EF110F">
      <w:r w:rsidRPr="00EC1105">
        <w:t>Sidewalks in Cotati generally range from four to ten feet in width.  Wide sidewalks and a variety of pedestrian amenities are provided throughout the downtown including accessible pedestrian ramps, pedestrian phasing at traffic signals, decorative paving and crosswalk treatments, curb extensions, pedestrian scale lights, transit shelters, benches, street trees, sidewalk dining, and public art, among others.  Sidewalks are also provided in most of Cotati’s single family residential neighborhoods on the east side of US 101, in multi-family residential developments, and in commercial developments in the City’s northwest quadrant.</w:t>
      </w:r>
    </w:p>
    <w:p w:rsidR="00EF110F" w:rsidRPr="00EC1105" w:rsidRDefault="00EF110F" w:rsidP="00EF110F">
      <w:r w:rsidRPr="00EC1105">
        <w:lastRenderedPageBreak/>
        <w:t>While the pedestrian network is generally well-developed in Cotati, there are some locations where gaps in the sidewalk network can be found.  Short gaps exist along undeveloped properties and various frontages on Old Redwood Highway, Redwood Drive, West Sierra Avenue, and Myrtle Avenue among other locations, and sidewalks are not provided along SR 116 west of Redwood Drive.  Further, traditional curb, gutter, and sidewalks are generally not provided along residential s</w:t>
      </w:r>
      <w:r w:rsidR="002F462B" w:rsidRPr="00EC1105">
        <w:t>treets in west Cotati.</w:t>
      </w:r>
    </w:p>
    <w:p w:rsidR="00D13F31" w:rsidRPr="00EC1105" w:rsidRDefault="00D13F31" w:rsidP="00D13F31">
      <w:pPr>
        <w:pStyle w:val="Heading5"/>
      </w:pPr>
      <w:r w:rsidRPr="00EC1105">
        <w:t>Bicycle Facilities</w:t>
      </w:r>
    </w:p>
    <w:p w:rsidR="00D13F31" w:rsidRPr="00EC1105" w:rsidRDefault="00D13F31" w:rsidP="00D13F31">
      <w:r w:rsidRPr="00EC1105">
        <w:t xml:space="preserve">Bicycle circulation in Cotati is supported by an existing network of multi-use paths, on-street bike lanes, and bicycle routes.  Notable facilities include a segment of the Laguna de Santa Rosa bike path between Commerce Boulevard (in Rohnert Park) and the southern City limits (with one small gap just south of East Cotati Avenue), and on-street bicycle lanes within the City limits on West Sierra Avenue and East Cotati Avenue.  The City’s Bicycle and Pedestrian Master Plan, shown in Figure </w:t>
      </w:r>
      <w:r w:rsidR="00A9187F" w:rsidRPr="00EC1105">
        <w:t>3.12</w:t>
      </w:r>
      <w:r w:rsidR="00F05A69" w:rsidRPr="00EC1105">
        <w:t>-</w:t>
      </w:r>
      <w:r w:rsidR="00DC22D1" w:rsidRPr="00EC1105">
        <w:t>3</w:t>
      </w:r>
      <w:r w:rsidRPr="00EC1105">
        <w:t>, expands upon the existing network to create a robust bicycle circulation system in Cotati.  The Plan includes important bicycle connections such as completion of the Laguna de Santa Rosa path within the entire City, completion of the SMART multi-use path, a completed bicycle circulation system on Old Redwood Highway including on-street bike lanes for portions of the corridor outside the historic downtown, the Valparaiso Avenue-Myrtle Avenue corridor, and the segment of West School Street between the US 101 pedestrian/bicycle tunnel and Thomas Page Elementary School.</w:t>
      </w:r>
    </w:p>
    <w:p w:rsidR="005C1AFA" w:rsidRPr="00EC1105" w:rsidRDefault="005C1AFA" w:rsidP="00976968">
      <w:pPr>
        <w:pStyle w:val="Heading4"/>
      </w:pPr>
      <w:bookmarkStart w:id="5" w:name="_Toc230773779"/>
      <w:bookmarkStart w:id="6" w:name="_Toc231638779"/>
      <w:r w:rsidRPr="00EC1105">
        <w:t>Existing Transit Service</w:t>
      </w:r>
      <w:bookmarkEnd w:id="5"/>
      <w:bookmarkEnd w:id="6"/>
    </w:p>
    <w:p w:rsidR="00DC22D1" w:rsidRPr="00EC1105" w:rsidRDefault="00DC22D1" w:rsidP="00DC22D1">
      <w:r w:rsidRPr="00EC1105">
        <w:t xml:space="preserve">Bus </w:t>
      </w:r>
      <w:r w:rsidR="00F05A69" w:rsidRPr="00EC1105">
        <w:t>service in Cotati is provided by Sonoma County Transit (SCT), Golden Gate Transit (GGT) and Paratransit</w:t>
      </w:r>
      <w:r w:rsidR="001B0D1E">
        <w:t>,</w:t>
      </w:r>
      <w:r w:rsidR="00F05A69" w:rsidRPr="00EC1105">
        <w:t xml:space="preserve"> </w:t>
      </w:r>
      <w:r w:rsidR="001B0D1E">
        <w:t>a</w:t>
      </w:r>
      <w:r w:rsidR="00F05A69" w:rsidRPr="00EC1105">
        <w:t>s summarized below.</w:t>
      </w:r>
    </w:p>
    <w:p w:rsidR="00DC22D1" w:rsidRPr="00EC1105" w:rsidRDefault="00DC22D1" w:rsidP="00DC22D1">
      <w:pPr>
        <w:pStyle w:val="Heading5"/>
      </w:pPr>
      <w:r w:rsidRPr="00EC1105">
        <w:t>Sonoma County Transit</w:t>
      </w:r>
    </w:p>
    <w:p w:rsidR="00DC22D1" w:rsidRPr="00EC1105" w:rsidRDefault="00DC22D1" w:rsidP="00DC22D1">
      <w:r w:rsidRPr="00EC1105">
        <w:t>Sonoma County Transit is the primary transit provider in Cotati; it provides regularly-scheduled fixed-route service to major activity centers and transit hubs within the City limits.  Four Sonoma County Transit routes serve the City of Cotati.  Route 48/48X travels daily between Santa Rosa and Petaluma, and serves Rohnert Park and Cotati (on Old Redwood Highway).  Route 48X is an express route deviation of Route 48 that bypasses the Rohnert Park and Cotati neighborhoods along Adria</w:t>
      </w:r>
      <w:r w:rsidR="00EB4906" w:rsidRPr="00EC1105">
        <w:t>n</w:t>
      </w:r>
      <w:r w:rsidRPr="00EC1105">
        <w:t xml:space="preserve"> Drive.  On weekdays, local Route 26 travels between Sebastopol and Sonoma State University, serving the Cotati Park &amp; Ride lot on the west side of US 101 along the way.  Route 10 offers local service between Old Redwood Highway in Cotati and Rohnert Park’s shopping areas, Sonoma State University and, on school days, to Rohnert Park primary and secondary schools.  Route 44 provides daily service between Petaluma, Cotati, Rohnert Park, and Santa Rosa.  All routes operate on approximately 45- to 90-minute headways.</w:t>
      </w:r>
      <w:r w:rsidR="00EB4906" w:rsidRPr="00EC1105">
        <w:t xml:space="preserve">  </w:t>
      </w:r>
      <w:r w:rsidRPr="00EC1105">
        <w:t>Sonoma County Transit staff indicated that all service routes in Cotati operate well w</w:t>
      </w:r>
      <w:r w:rsidR="00EB4906" w:rsidRPr="00EC1105">
        <w:t>ithin maximum capacity levels.</w:t>
      </w:r>
    </w:p>
    <w:p w:rsidR="00DC22D1" w:rsidRPr="00EC1105" w:rsidRDefault="00DC22D1" w:rsidP="00DC22D1">
      <w:pPr>
        <w:pStyle w:val="Heading5"/>
      </w:pPr>
      <w:r w:rsidRPr="00EC1105">
        <w:t xml:space="preserve">Golden Gate Transit </w:t>
      </w:r>
    </w:p>
    <w:p w:rsidR="00DC22D1" w:rsidRPr="00EC1105" w:rsidRDefault="00DC22D1" w:rsidP="00DC22D1">
      <w:r w:rsidRPr="00EC1105">
        <w:t>Golden Gate Transit Routes 7</w:t>
      </w:r>
      <w:r w:rsidR="0058019C">
        <w:t>4</w:t>
      </w:r>
      <w:r w:rsidRPr="00EC1105">
        <w:t xml:space="preserve">, 80, and 101 serve Cotati with stops located at either the Hub or the St. Josephs Park and Ride.  Commute service </w:t>
      </w:r>
      <w:r w:rsidR="001B0D1E" w:rsidRPr="00EC1105">
        <w:t xml:space="preserve">to </w:t>
      </w:r>
      <w:r w:rsidR="001B0D1E">
        <w:t xml:space="preserve">and from </w:t>
      </w:r>
      <w:r w:rsidR="001B0D1E" w:rsidRPr="00EC1105">
        <w:t xml:space="preserve">San Francisco </w:t>
      </w:r>
      <w:r w:rsidRPr="00EC1105">
        <w:t xml:space="preserve">is provided weekdays </w:t>
      </w:r>
      <w:r w:rsidRPr="00EC1105">
        <w:lastRenderedPageBreak/>
        <w:t>in the morning and evening hours</w:t>
      </w:r>
      <w:r w:rsidR="001B0D1E">
        <w:t xml:space="preserve"> at </w:t>
      </w:r>
      <w:r w:rsidRPr="00EC1105">
        <w:t>approximately one hour intervals between 4:00 and 9:00 AM and 6:00 and 10:00 PM, with stops in various communities along the US 101 corridor including Santa Rosa to the north and various cities in Marin County to the south.  Weekend service is provided hourly between approximately 4:00 AM and 10:00 PM.  No capacity issues were identified on existing service routes.</w:t>
      </w:r>
    </w:p>
    <w:p w:rsidR="00DC22D1" w:rsidRPr="00EC1105" w:rsidRDefault="00DC22D1" w:rsidP="00DC22D1">
      <w:pPr>
        <w:pStyle w:val="Heading5"/>
      </w:pPr>
      <w:r w:rsidRPr="00EC1105">
        <w:t>Paratransit</w:t>
      </w:r>
    </w:p>
    <w:p w:rsidR="00FD26D8" w:rsidRDefault="00DC22D1" w:rsidP="00DC22D1">
      <w:r w:rsidRPr="00EC1105">
        <w:t>Paratransit, also known as dial-a-ride or door-to-door service, is available for those that are unable to independently use the transit system due to a physical or mental disability.  Individuals must be registered and certified as ADA eligible before using the service.  Paratransit operators are required by the ADA to service areas within three-quarters of a mile of their respective, public fixed-route service.  Volunteer Wheels serves as the ADA paratransit operator for Sonoma County Transit and the City of Cotati.  Service hours are Monday through Friday from 5:00 AM to 11:00 PM and Sunday and Sunday from 7:00 AM to 9:00 PM.  Ride reservations can be scheduled daily.</w:t>
      </w:r>
      <w:r w:rsidR="00FD26D8">
        <w:t xml:space="preserve">  </w:t>
      </w:r>
    </w:p>
    <w:p w:rsidR="00F05A69" w:rsidRPr="00EC1105" w:rsidRDefault="003A7525" w:rsidP="00DC22D1">
      <w:r>
        <w:t xml:space="preserve">A map </w:t>
      </w:r>
      <w:r w:rsidR="00F05A69" w:rsidRPr="00EC1105">
        <w:t xml:space="preserve">showing bus routes in and surrounding the City is </w:t>
      </w:r>
      <w:r>
        <w:t>shown</w:t>
      </w:r>
      <w:r w:rsidR="00F05A69" w:rsidRPr="00EC1105">
        <w:t xml:space="preserve"> in Figure </w:t>
      </w:r>
      <w:r w:rsidR="00A9187F" w:rsidRPr="00EC1105">
        <w:t>3.12</w:t>
      </w:r>
      <w:r w:rsidR="00F05A69" w:rsidRPr="00EC1105">
        <w:t>-</w:t>
      </w:r>
      <w:r w:rsidR="00EB4906" w:rsidRPr="00EC1105">
        <w:t>5</w:t>
      </w:r>
      <w:r w:rsidR="00F05A69" w:rsidRPr="00EC1105">
        <w:t>.</w:t>
      </w:r>
    </w:p>
    <w:p w:rsidR="00DC22D1" w:rsidRPr="00EC1105" w:rsidRDefault="00DC22D1" w:rsidP="00DC22D1">
      <w:pPr>
        <w:pStyle w:val="Heading4"/>
      </w:pPr>
      <w:r w:rsidRPr="00EC1105">
        <w:t>Park and Ride Lots</w:t>
      </w:r>
    </w:p>
    <w:p w:rsidR="00DC22D1" w:rsidRPr="00EC1105" w:rsidRDefault="00DC22D1" w:rsidP="00DC22D1">
      <w:r w:rsidRPr="00EC1105">
        <w:t>Cotati has t</w:t>
      </w:r>
      <w:r w:rsidR="00430774">
        <w:t>hree</w:t>
      </w:r>
      <w:r w:rsidRPr="00EC1105">
        <w:t xml:space="preserve"> park and ride lots.  A Caltrans lot is located on the east side of US 101 on St. Josephs Way just south of the US 101/Gravenstein Highway interchange.  The facility is served by Golden Gate Transit</w:t>
      </w:r>
      <w:r w:rsidR="00430774">
        <w:t xml:space="preserve"> (</w:t>
      </w:r>
      <w:r w:rsidR="005E0445">
        <w:t xml:space="preserve">with a </w:t>
      </w:r>
      <w:r w:rsidR="00430774">
        <w:t>stop on Old Redwood Highway)</w:t>
      </w:r>
      <w:r w:rsidRPr="00EC1105">
        <w:t>, provides bike racks and a bus shelter, and includes 1</w:t>
      </w:r>
      <w:r w:rsidR="00430774">
        <w:t>66</w:t>
      </w:r>
      <w:r w:rsidRPr="00EC1105">
        <w:t xml:space="preserve"> vehicle parking spaces.  The City of Cotati has long range plans to remove this facility from the immediate downtown area</w:t>
      </w:r>
      <w:r w:rsidR="00430774">
        <w:t xml:space="preserve"> and/or downsize the lot to fit demand</w:t>
      </w:r>
      <w:r w:rsidRPr="00EC1105">
        <w:t xml:space="preserve">.  A second lot is </w:t>
      </w:r>
      <w:r w:rsidRPr="005E0445">
        <w:t xml:space="preserve">provided on the west side of US 101 on Redwood Drive south of Gravenstein Highway.  The facility provides 83 parking spaces and is served by Sonoma County Transit.  The City, in conjunction with Sonoma County Transit, </w:t>
      </w:r>
      <w:r w:rsidR="00430774" w:rsidRPr="005E0445">
        <w:t xml:space="preserve">has constructed </w:t>
      </w:r>
      <w:r w:rsidRPr="005E0445">
        <w:t xml:space="preserve">a third </w:t>
      </w:r>
      <w:r w:rsidR="00024143" w:rsidRPr="007A0695">
        <w:t>78</w:t>
      </w:r>
      <w:r w:rsidRPr="005E0445">
        <w:t>-space</w:t>
      </w:r>
      <w:r w:rsidRPr="00EC1105">
        <w:t xml:space="preserve"> lot at the Cotati SMART Station.</w:t>
      </w:r>
    </w:p>
    <w:p w:rsidR="00DC22D1" w:rsidRPr="00EC1105" w:rsidRDefault="00182574" w:rsidP="00DC22D1">
      <w:pPr>
        <w:pStyle w:val="Heading4"/>
      </w:pPr>
      <w:r w:rsidRPr="00EC1105">
        <w:t>Existing Rail Service</w:t>
      </w:r>
    </w:p>
    <w:p w:rsidR="00DC22D1" w:rsidRPr="00EC1105" w:rsidRDefault="004705CD" w:rsidP="00DC22D1">
      <w:r w:rsidRPr="00EC1105">
        <w:t>T</w:t>
      </w:r>
      <w:r w:rsidR="00DC22D1" w:rsidRPr="00EC1105">
        <w:t>he Sonoma-Marin Area Rail Transit (SMART) commuter rail system</w:t>
      </w:r>
      <w:r w:rsidR="00182574" w:rsidRPr="00EC1105">
        <w:t xml:space="preserve"> </w:t>
      </w:r>
      <w:r w:rsidR="00DC22D1" w:rsidRPr="00EC1105">
        <w:t xml:space="preserve">is planned to run from Cloverdale, at the north end of Sonoma County, to Larkspur, where the Golden Gate Ferry connects Marin County with San Francisco.  </w:t>
      </w:r>
      <w:r w:rsidRPr="00EC1105">
        <w:t xml:space="preserve">The first phase of rail is anticipated to open in 2016 and will extend from Santa Rosa to San Rafael, including a station in Cotati.  </w:t>
      </w:r>
      <w:r w:rsidR="00DC22D1" w:rsidRPr="00EC1105">
        <w:t>Commuter-oriented passenger train service will be provided by an estimated 14 round-trip trains per day operating at 30-minute intervals in the morning and evening peak commute hours during the week.  At buildout, SMART will also provide a critical north-south transportation route for bicyclists and pedestrians, with a combination of multi-use pathways and on-street facilities located along or adjacent to the right-of-way between Cloverdale and Larkspur.</w:t>
      </w:r>
    </w:p>
    <w:p w:rsidR="00DC22D1" w:rsidRPr="00EC1105" w:rsidRDefault="004705CD" w:rsidP="004705CD">
      <w:r w:rsidRPr="00EC1105">
        <w:t>The Cotati</w:t>
      </w:r>
      <w:r w:rsidR="00DC22D1" w:rsidRPr="00EC1105">
        <w:t xml:space="preserve"> SMART rail station is planned for the southwest corner of the intersection of East Cotati Avenue and the railroad tracks to the east of downtown.  The station is planned as an intermodal transit facility with a depot building and park-n-ride lot with approximately 136 vehicle parking </w:t>
      </w:r>
      <w:r w:rsidR="00DC22D1" w:rsidRPr="00EC1105">
        <w:lastRenderedPageBreak/>
        <w:t>spaces, 25 short-term bicycle parking spaces, 16 bicycle lockers, and two b</w:t>
      </w:r>
      <w:r w:rsidRPr="00EC1105">
        <w:t>us bays for transit transfers.</w:t>
      </w:r>
    </w:p>
    <w:p w:rsidR="00182574" w:rsidRPr="00EC1105" w:rsidRDefault="00182574" w:rsidP="00DC22D1">
      <w:r w:rsidRPr="00EC1105">
        <w:t xml:space="preserve">Rail freight operation on the SMART rail corridor is overseen by the North Coast Railroad Authority </w:t>
      </w:r>
      <w:r w:rsidR="00E51F40" w:rsidRPr="00EC1105">
        <w:t>(</w:t>
      </w:r>
      <w:r w:rsidRPr="00EC1105">
        <w:t xml:space="preserve">NCRA).  </w:t>
      </w:r>
      <w:r w:rsidR="00E51F40" w:rsidRPr="00EC1105">
        <w:t>F</w:t>
      </w:r>
      <w:r w:rsidRPr="00EC1105">
        <w:t xml:space="preserve">reight service </w:t>
      </w:r>
      <w:r w:rsidR="00E51F40" w:rsidRPr="00EC1105">
        <w:t>currently operates</w:t>
      </w:r>
      <w:r w:rsidRPr="00EC1105">
        <w:t xml:space="preserve"> between Lombard (located in Napa County where the NCRA interfaces with the national rail system) and </w:t>
      </w:r>
      <w:r w:rsidR="00EC1105" w:rsidRPr="00EC1105">
        <w:t>Petaluma</w:t>
      </w:r>
      <w:r w:rsidRPr="00EC1105">
        <w:t>.  Several round trip freight trains per week are expected to pass through Cotati over the next several years</w:t>
      </w:r>
      <w:r w:rsidR="00EC1105" w:rsidRPr="00EC1105">
        <w:t xml:space="preserve"> as freight service expands</w:t>
      </w:r>
      <w:r w:rsidRPr="00EC1105">
        <w:t xml:space="preserve">.  Once the rail service is extended northward to Willits, up to two round trips per day (four daily </w:t>
      </w:r>
      <w:r w:rsidR="001B0D1E">
        <w:t>t</w:t>
      </w:r>
      <w:r w:rsidRPr="00EC1105">
        <w:t>rains) could pass through Cotati six days per week.  Because the rail corridor passes through only a one-half mile portion of Cotati, all of which is built out or planned for non-industrial uses, no freight-related rail activities are expected in the City.</w:t>
      </w:r>
    </w:p>
    <w:p w:rsidR="00F30378" w:rsidRPr="00EC1105" w:rsidRDefault="00F30378" w:rsidP="00F30378">
      <w:r w:rsidRPr="00EC1105">
        <w:t xml:space="preserve">According to the Federal Railroad Administration Office of Safety Analysis website, no train </w:t>
      </w:r>
      <w:r w:rsidR="001B0D1E">
        <w:t xml:space="preserve">collisions were reported </w:t>
      </w:r>
      <w:r w:rsidRPr="00EC1105">
        <w:t>in Cotati or Sonoma County for the 10-year period between 2003 and 2013.</w:t>
      </w:r>
    </w:p>
    <w:p w:rsidR="00182574" w:rsidRPr="00EC1105" w:rsidRDefault="00182574" w:rsidP="00182574">
      <w:pPr>
        <w:pStyle w:val="Heading4"/>
      </w:pPr>
      <w:r w:rsidRPr="00EC1105">
        <w:t>Existing Truck Routes</w:t>
      </w:r>
    </w:p>
    <w:p w:rsidR="00182574" w:rsidRPr="00EC1105" w:rsidRDefault="00182574" w:rsidP="00182574">
      <w:r w:rsidRPr="00EC1105">
        <w:t>A concentration of light industrial and manufacturing uses, including several freight terminals, exists on Redwood Drive, located just west of US 101 between Gravenstein Highway and the Rohnert Park city limits.  Several additional industrial and freight-generating uses exist on Gravenstein Highway near the western City limits.  Truck traffic originating in and destined for these areas occurs on Redwood Drive and Gravenstein Highway</w:t>
      </w:r>
      <w:r w:rsidRPr="007A0695">
        <w:t xml:space="preserve">, with the majority of trucks traveling to and from the US 101 freeway interchange.  Industrial, manufacturing, warehousing, and freight-dependent uses in Cotati </w:t>
      </w:r>
      <w:r w:rsidR="001B0D1E" w:rsidRPr="007A0695">
        <w:t xml:space="preserve">are generally limited </w:t>
      </w:r>
      <w:r w:rsidRPr="007A0695">
        <w:t xml:space="preserve">to the </w:t>
      </w:r>
      <w:r w:rsidR="001B0D1E" w:rsidRPr="007A0695">
        <w:t xml:space="preserve">areas </w:t>
      </w:r>
      <w:r w:rsidR="007A0695" w:rsidRPr="007A0695">
        <w:t xml:space="preserve">west </w:t>
      </w:r>
      <w:r w:rsidR="00024143" w:rsidRPr="007A0695">
        <w:t>of US 101</w:t>
      </w:r>
      <w:r w:rsidRPr="00EC1105">
        <w:t>.</w:t>
      </w:r>
    </w:p>
    <w:p w:rsidR="00182574" w:rsidRPr="00EC1105" w:rsidRDefault="00182574" w:rsidP="00182574">
      <w:r w:rsidRPr="00EC1105">
        <w:t>Section §10.40.110 of the Cotati Municipal Code designates truck routes on Old Redwood Highway, Gravenstein Highway, and East Cotati Avenue.  The Municipal Code allows truck drivers to use other City streets as well, as long as those streets comprise the most direct route between the nearest truck route and the freight origin or destination.</w:t>
      </w:r>
    </w:p>
    <w:p w:rsidR="005C1AFA" w:rsidRPr="00EC1105" w:rsidRDefault="00BD7D4E" w:rsidP="00BD7D4E">
      <w:pPr>
        <w:pStyle w:val="Heading3"/>
      </w:pPr>
      <w:r w:rsidRPr="00EC1105">
        <w:t xml:space="preserve">Methods of </w:t>
      </w:r>
      <w:r w:rsidR="005C1AFA" w:rsidRPr="00EC1105">
        <w:t>Analysis</w:t>
      </w:r>
    </w:p>
    <w:p w:rsidR="00DA4E4D" w:rsidRPr="00EC1105" w:rsidRDefault="00DA4E4D" w:rsidP="00BD7D4E">
      <w:r w:rsidRPr="00EC1105">
        <w:t xml:space="preserve">Level of Service (LOS) is used to rank traffic operation on various types of facilities based on traffic volumes and roadway capacity using a series of letter designations ranging from A to F.  Generally, Level of Service A represents free flow conditions and Level of Service F represents </w:t>
      </w:r>
      <w:r w:rsidR="00816740" w:rsidRPr="00EC1105">
        <w:t>over-capacity, stop-and-go</w:t>
      </w:r>
      <w:r w:rsidRPr="00EC1105">
        <w:t xml:space="preserve"> conditions.  A unit of measure that indicates a level of delay generally accompanies the LOS designation.</w:t>
      </w:r>
    </w:p>
    <w:p w:rsidR="00DA4E4D" w:rsidRPr="00EC1105" w:rsidRDefault="00DA4E4D" w:rsidP="00DA4E4D">
      <w:pPr>
        <w:pStyle w:val="Heading4"/>
      </w:pPr>
      <w:r w:rsidRPr="00EC1105">
        <w:t>Intersections</w:t>
      </w:r>
    </w:p>
    <w:p w:rsidR="00DA4E4D" w:rsidRPr="00EC1105" w:rsidRDefault="00DA4E4D" w:rsidP="00DA4E4D">
      <w:r w:rsidRPr="00EC1105">
        <w:t xml:space="preserve">The study intersections were analyzed using methodologies published in the </w:t>
      </w:r>
      <w:r w:rsidRPr="00EC1105">
        <w:rPr>
          <w:i/>
        </w:rPr>
        <w:t>Highway Capacity Manual</w:t>
      </w:r>
      <w:r w:rsidRPr="00EC1105">
        <w:t xml:space="preserve"> (HCM), Transportation Research Board, 2000.  This source contains methodologies for various types of intersection control, all of which are related to a measurement of delay in average number of seconds per vehicle.</w:t>
      </w:r>
    </w:p>
    <w:p w:rsidR="00DA4E4D" w:rsidRPr="00EC1105" w:rsidRDefault="00DA4E4D" w:rsidP="00DA4E4D">
      <w:pPr>
        <w:pStyle w:val="Heading5"/>
      </w:pPr>
      <w:r w:rsidRPr="00EC1105">
        <w:lastRenderedPageBreak/>
        <w:t>Two-Way Stop-Controlled</w:t>
      </w:r>
    </w:p>
    <w:p w:rsidR="00DA4E4D" w:rsidRPr="00EC1105" w:rsidRDefault="00DA4E4D" w:rsidP="00DA4E4D">
      <w:r w:rsidRPr="00EC1105">
        <w:t>The Levels of Service for the intersections with side-street stop controls, or those which are unsignalized and have one or two approaches stop controlled, were analyzed using the “Two-Way Stop-Controlled” intersection capacity method from the HCM.  This methodology determines a level of service for each minor turning movement by estimating the level of average delay in seconds per vehicle.  Results are presented for individual movements together with the weighted overall average delay for the intersection.</w:t>
      </w:r>
    </w:p>
    <w:p w:rsidR="00DA4E4D" w:rsidRPr="00EC1105" w:rsidRDefault="00DA4E4D" w:rsidP="00DA4E4D">
      <w:pPr>
        <w:pStyle w:val="Heading5"/>
      </w:pPr>
      <w:r w:rsidRPr="00EC1105">
        <w:t>All-Way Stop-Controlled</w:t>
      </w:r>
    </w:p>
    <w:p w:rsidR="00DA4E4D" w:rsidRPr="00EC1105" w:rsidRDefault="00DA4E4D" w:rsidP="00DA4E4D">
      <w:r w:rsidRPr="00EC1105">
        <w:t>The study intersections with stop signs on all approaches were analyzed using the "All-Way Stop-Controlled” Intersection" methodology from the HCM.  This methodology evaluates delay for each approach based on turning movements, opposing and conflicting traffic volumes, and the number of lanes.  Average vehicle delay is computed for the intersection as a whole, and is then related to a Level of Service.</w:t>
      </w:r>
    </w:p>
    <w:p w:rsidR="00DA4E4D" w:rsidRPr="00EC1105" w:rsidRDefault="00DA4E4D" w:rsidP="00DA4E4D">
      <w:pPr>
        <w:pStyle w:val="Heading5"/>
      </w:pPr>
      <w:r w:rsidRPr="00EC1105">
        <w:t>Signalized</w:t>
      </w:r>
    </w:p>
    <w:p w:rsidR="00DA4E4D" w:rsidRPr="00EC1105" w:rsidRDefault="00DA4E4D" w:rsidP="00DA4E4D">
      <w:r w:rsidRPr="00EC1105">
        <w:t>The study intersections that are currently controlled by a traffic signal were evaluated using the signalized methodology from the HCM.  This methodology is based on factors including traffic volumes, green time for each movement, phasing, whether or not the signals are coordinated, truck traffic, and pedestrian activity.  Average stopped delay per vehicle in seconds is used as the basis for evaluation in this LOS methodology.</w:t>
      </w:r>
    </w:p>
    <w:p w:rsidR="00BA7A6A" w:rsidRPr="00EC1105" w:rsidRDefault="00DA4E4D" w:rsidP="005C1AFA">
      <w:r w:rsidRPr="00EC1105">
        <w:t xml:space="preserve">The ranges of delay associated with the various levels of service are indicated in Table </w:t>
      </w:r>
      <w:r w:rsidR="00A9187F" w:rsidRPr="00EC1105">
        <w:t>3.12</w:t>
      </w:r>
      <w:r w:rsidRPr="00EC1105">
        <w:t>-</w:t>
      </w:r>
      <w:r w:rsidR="007C2BB2" w:rsidRPr="00EC1105">
        <w:t>1.</w:t>
      </w:r>
    </w:p>
    <w:tbl>
      <w:tblPr>
        <w:tblW w:w="5000" w:type="pct"/>
        <w:jc w:val="center"/>
        <w:tblCellMar>
          <w:left w:w="62" w:type="dxa"/>
          <w:right w:w="62" w:type="dxa"/>
        </w:tblCellMar>
        <w:tblLook w:val="0000" w:firstRow="0" w:lastRow="0" w:firstColumn="0" w:lastColumn="0" w:noHBand="0" w:noVBand="0"/>
      </w:tblPr>
      <w:tblGrid>
        <w:gridCol w:w="601"/>
        <w:gridCol w:w="2793"/>
        <w:gridCol w:w="2793"/>
        <w:gridCol w:w="2793"/>
      </w:tblGrid>
      <w:tr w:rsidR="007C2BB2" w:rsidRPr="00503F78">
        <w:trPr>
          <w:cantSplit/>
          <w:tblHeader/>
          <w:jc w:val="center"/>
        </w:trPr>
        <w:tc>
          <w:tcPr>
            <w:tcW w:w="5000" w:type="pct"/>
            <w:gridSpan w:val="4"/>
            <w:tcBorders>
              <w:bottom w:val="single" w:sz="4" w:space="0" w:color="auto"/>
            </w:tcBorders>
            <w:shd w:val="clear" w:color="auto" w:fill="000000" w:themeFill="text1"/>
            <w:vAlign w:val="center"/>
          </w:tcPr>
          <w:p w:rsidR="00CF3562" w:rsidRPr="00503F78" w:rsidRDefault="003467D8" w:rsidP="00503F78">
            <w:pPr>
              <w:spacing w:after="0"/>
              <w:jc w:val="left"/>
              <w:rPr>
                <w:b/>
                <w:bCs/>
                <w:i/>
                <w:smallCaps/>
                <w:color w:val="FFFFFF" w:themeColor="background1"/>
              </w:rPr>
            </w:pPr>
            <w:bookmarkStart w:id="7" w:name="_Toc230773767"/>
            <w:bookmarkStart w:id="8" w:name="_Toc231638765"/>
            <w:r w:rsidRPr="00503F78">
              <w:rPr>
                <w:b/>
                <w:bCs/>
                <w:i/>
                <w:smallCaps/>
                <w:color w:val="FFFFFF" w:themeColor="background1"/>
              </w:rPr>
              <w:br w:type="page"/>
              <w:t xml:space="preserve">Table </w:t>
            </w:r>
            <w:r w:rsidR="00A9187F" w:rsidRPr="00503F78">
              <w:rPr>
                <w:b/>
                <w:bCs/>
                <w:i/>
                <w:smallCaps/>
                <w:color w:val="FFFFFF" w:themeColor="background1"/>
              </w:rPr>
              <w:t>3.12</w:t>
            </w:r>
            <w:r w:rsidR="00CF3562" w:rsidRPr="00503F78">
              <w:rPr>
                <w:b/>
                <w:bCs/>
                <w:i/>
                <w:smallCaps/>
                <w:color w:val="FFFFFF" w:themeColor="background1"/>
              </w:rPr>
              <w:t>-</w:t>
            </w:r>
            <w:r w:rsidR="007C2BB2" w:rsidRPr="00503F78">
              <w:rPr>
                <w:b/>
                <w:bCs/>
                <w:i/>
                <w:smallCaps/>
                <w:color w:val="FFFFFF" w:themeColor="background1"/>
              </w:rPr>
              <w:t>1</w:t>
            </w:r>
            <w:r w:rsidR="00CF3562" w:rsidRPr="00503F78">
              <w:rPr>
                <w:b/>
                <w:bCs/>
                <w:i/>
                <w:smallCaps/>
                <w:color w:val="FFFFFF" w:themeColor="background1"/>
              </w:rPr>
              <w:t>:  Intersection LOS Criteria</w:t>
            </w:r>
          </w:p>
        </w:tc>
      </w:tr>
      <w:tr w:rsidR="00CF3562" w:rsidRPr="00FD26D8">
        <w:trPr>
          <w:cantSplit/>
          <w:tblHeader/>
          <w:jc w:val="center"/>
        </w:trPr>
        <w:tc>
          <w:tcPr>
            <w:tcW w:w="335" w:type="pct"/>
            <w:tcBorders>
              <w:top w:val="single" w:sz="4" w:space="0" w:color="auto"/>
              <w:left w:val="single" w:sz="4" w:space="0" w:color="auto"/>
              <w:bottom w:val="single" w:sz="12" w:space="0" w:color="auto"/>
            </w:tcBorders>
            <w:shd w:val="clear" w:color="auto" w:fill="D9D9D9"/>
            <w:vAlign w:val="center"/>
          </w:tcPr>
          <w:p w:rsidR="00CF3562" w:rsidRPr="00FD26D8" w:rsidRDefault="00CF3562" w:rsidP="00CF3562">
            <w:pPr>
              <w:pStyle w:val="TableHeadingRow"/>
              <w:rPr>
                <w:b w:val="0"/>
              </w:rPr>
            </w:pPr>
            <w:r w:rsidRPr="00FD26D8">
              <w:rPr>
                <w:b w:val="0"/>
              </w:rPr>
              <w:t>LOS</w:t>
            </w:r>
          </w:p>
        </w:tc>
        <w:tc>
          <w:tcPr>
            <w:tcW w:w="1555" w:type="pct"/>
            <w:tcBorders>
              <w:top w:val="single" w:sz="4" w:space="0" w:color="auto"/>
              <w:left w:val="single" w:sz="6" w:space="0" w:color="auto"/>
              <w:bottom w:val="single" w:sz="12" w:space="0" w:color="auto"/>
              <w:right w:val="single" w:sz="6" w:space="0" w:color="auto"/>
            </w:tcBorders>
            <w:shd w:val="clear" w:color="auto" w:fill="D9D9D9"/>
            <w:vAlign w:val="center"/>
          </w:tcPr>
          <w:p w:rsidR="00CF3562" w:rsidRPr="00FD26D8" w:rsidRDefault="00CF3562" w:rsidP="00CF3562">
            <w:pPr>
              <w:pStyle w:val="TableHeadingRow"/>
              <w:rPr>
                <w:b w:val="0"/>
              </w:rPr>
            </w:pPr>
            <w:r w:rsidRPr="00FD26D8">
              <w:rPr>
                <w:b w:val="0"/>
              </w:rPr>
              <w:t>Two-Way Strop-Controlled</w:t>
            </w:r>
          </w:p>
        </w:tc>
        <w:tc>
          <w:tcPr>
            <w:tcW w:w="1555" w:type="pct"/>
            <w:tcBorders>
              <w:top w:val="single" w:sz="4" w:space="0" w:color="auto"/>
              <w:left w:val="single" w:sz="6" w:space="0" w:color="auto"/>
              <w:bottom w:val="single" w:sz="12" w:space="0" w:color="auto"/>
              <w:right w:val="single" w:sz="6" w:space="0" w:color="auto"/>
            </w:tcBorders>
            <w:shd w:val="clear" w:color="auto" w:fill="D9D9D9"/>
            <w:vAlign w:val="center"/>
          </w:tcPr>
          <w:p w:rsidR="00CF3562" w:rsidRPr="00FD26D8" w:rsidRDefault="00CF3562" w:rsidP="00CF3562">
            <w:pPr>
              <w:pStyle w:val="TableHeadingRow"/>
              <w:rPr>
                <w:b w:val="0"/>
              </w:rPr>
            </w:pPr>
            <w:r w:rsidRPr="00FD26D8">
              <w:rPr>
                <w:b w:val="0"/>
              </w:rPr>
              <w:t>All-Way Stop-Controlled</w:t>
            </w:r>
          </w:p>
        </w:tc>
        <w:tc>
          <w:tcPr>
            <w:tcW w:w="1555" w:type="pct"/>
            <w:tcBorders>
              <w:top w:val="single" w:sz="4" w:space="0" w:color="auto"/>
              <w:bottom w:val="single" w:sz="12" w:space="0" w:color="auto"/>
              <w:right w:val="single" w:sz="4" w:space="0" w:color="auto"/>
            </w:tcBorders>
            <w:shd w:val="clear" w:color="auto" w:fill="D9D9D9"/>
            <w:vAlign w:val="center"/>
          </w:tcPr>
          <w:p w:rsidR="00CF3562" w:rsidRPr="00FD26D8" w:rsidRDefault="00CF3562" w:rsidP="00CF3562">
            <w:pPr>
              <w:pStyle w:val="TableHeadingRow"/>
              <w:rPr>
                <w:b w:val="0"/>
              </w:rPr>
            </w:pPr>
            <w:r w:rsidRPr="00FD26D8">
              <w:rPr>
                <w:b w:val="0"/>
              </w:rPr>
              <w:t>Signalized</w:t>
            </w:r>
          </w:p>
        </w:tc>
      </w:tr>
      <w:tr w:rsidR="00CF3562" w:rsidRPr="00EC1105">
        <w:trPr>
          <w:cantSplit/>
          <w:jc w:val="center"/>
        </w:trPr>
        <w:tc>
          <w:tcPr>
            <w:tcW w:w="335" w:type="pct"/>
            <w:tcBorders>
              <w:left w:val="single" w:sz="4" w:space="0" w:color="auto"/>
              <w:bottom w:val="single" w:sz="6" w:space="0" w:color="auto"/>
            </w:tcBorders>
            <w:vAlign w:val="center"/>
          </w:tcPr>
          <w:p w:rsidR="00CF3562" w:rsidRPr="00EC1105" w:rsidRDefault="00CF3562" w:rsidP="00351BCD">
            <w:pPr>
              <w:spacing w:after="40" w:line="240" w:lineRule="auto"/>
              <w:jc w:val="center"/>
            </w:pPr>
            <w:r w:rsidRPr="00EC1105">
              <w:t>A</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0 to 10 seconds.  Gaps in traffic are readily available for drivers exiting the minor street.</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0 to 10 seconds.  Upon stopping, drivers are immediately able to proceed.</w:t>
            </w:r>
          </w:p>
        </w:tc>
        <w:tc>
          <w:tcPr>
            <w:tcW w:w="1555" w:type="pct"/>
            <w:tcBorders>
              <w:bottom w:val="single" w:sz="6" w:space="0" w:color="auto"/>
              <w:right w:val="single" w:sz="4" w:space="0" w:color="auto"/>
            </w:tcBorders>
          </w:tcPr>
          <w:p w:rsidR="00CF3562" w:rsidRPr="00EC1105" w:rsidRDefault="00CF3562" w:rsidP="00DF4809">
            <w:pPr>
              <w:keepNext/>
              <w:keepLines/>
              <w:spacing w:after="0" w:line="240" w:lineRule="auto"/>
              <w:jc w:val="left"/>
            </w:pPr>
            <w:r w:rsidRPr="00EC1105">
              <w:t>Delay of 0 to 10 seconds.  Many vehicles arrive during the green phase, so do not stop at all.</w:t>
            </w:r>
          </w:p>
        </w:tc>
      </w:tr>
      <w:tr w:rsidR="00CF3562" w:rsidRPr="00EC1105">
        <w:trPr>
          <w:cantSplit/>
          <w:jc w:val="center"/>
        </w:trPr>
        <w:tc>
          <w:tcPr>
            <w:tcW w:w="335" w:type="pct"/>
            <w:tcBorders>
              <w:left w:val="single" w:sz="4" w:space="0" w:color="auto"/>
              <w:bottom w:val="single" w:sz="6" w:space="0" w:color="auto"/>
            </w:tcBorders>
            <w:vAlign w:val="center"/>
          </w:tcPr>
          <w:p w:rsidR="00CF3562" w:rsidRPr="00EC1105" w:rsidRDefault="00CF3562" w:rsidP="00351BCD">
            <w:pPr>
              <w:spacing w:after="40" w:line="240" w:lineRule="auto"/>
              <w:jc w:val="center"/>
            </w:pPr>
            <w:r w:rsidRPr="00EC1105">
              <w:t>B</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10 to 15 seconds.  Gaps in traffic are somewhat less readily available than with LOS A, but no queuing occurs on the minor street.</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10 to 15 seconds.  Drivers may wait for one or two vehicles to clear the intersection before proceeding from a stop.</w:t>
            </w:r>
          </w:p>
        </w:tc>
        <w:tc>
          <w:tcPr>
            <w:tcW w:w="1555" w:type="pct"/>
            <w:tcBorders>
              <w:bottom w:val="single" w:sz="6" w:space="0" w:color="auto"/>
              <w:right w:val="single" w:sz="4" w:space="0" w:color="auto"/>
            </w:tcBorders>
          </w:tcPr>
          <w:p w:rsidR="00CF3562" w:rsidRPr="00EC1105" w:rsidRDefault="00CF3562" w:rsidP="00DF4809">
            <w:pPr>
              <w:keepNext/>
              <w:keepLines/>
              <w:spacing w:after="0" w:line="240" w:lineRule="auto"/>
              <w:jc w:val="left"/>
            </w:pPr>
            <w:r w:rsidRPr="00EC1105">
              <w:t>Delay of 10 to 20 seconds.  More vehicles stop than with LOS A, but many drivers still do not have to stop.</w:t>
            </w:r>
          </w:p>
        </w:tc>
      </w:tr>
      <w:tr w:rsidR="00CF3562" w:rsidRPr="00EC1105">
        <w:trPr>
          <w:cantSplit/>
          <w:jc w:val="center"/>
        </w:trPr>
        <w:tc>
          <w:tcPr>
            <w:tcW w:w="335" w:type="pct"/>
            <w:tcBorders>
              <w:left w:val="single" w:sz="4" w:space="0" w:color="auto"/>
              <w:bottom w:val="single" w:sz="6" w:space="0" w:color="auto"/>
            </w:tcBorders>
            <w:vAlign w:val="center"/>
          </w:tcPr>
          <w:p w:rsidR="00CF3562" w:rsidRPr="00EC1105" w:rsidRDefault="00CF3562" w:rsidP="00351BCD">
            <w:pPr>
              <w:spacing w:after="40" w:line="240" w:lineRule="auto"/>
              <w:jc w:val="center"/>
            </w:pPr>
            <w:r w:rsidRPr="00EC1105">
              <w:t>C</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 xml:space="preserve">Delay of 15 to 25 seconds.  </w:t>
            </w:r>
            <w:r w:rsidR="00BA7A6A" w:rsidRPr="00EC1105">
              <w:t>G</w:t>
            </w:r>
            <w:r w:rsidRPr="00EC1105">
              <w:t>aps in traffic are less frequent, and drivers may approach while anoth</w:t>
            </w:r>
            <w:r w:rsidR="00BA7A6A" w:rsidRPr="00EC1105">
              <w:t>er vehicle is already queued</w:t>
            </w:r>
            <w:r w:rsidRPr="00EC1105">
              <w:t>.</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15 to 25 seconds.  Drivers will wait for vehicle</w:t>
            </w:r>
            <w:r w:rsidR="00BA7A6A" w:rsidRPr="00EC1105">
              <w:t>s</w:t>
            </w:r>
            <w:r w:rsidRPr="00EC1105">
              <w:t xml:space="preserve"> to clear from one or more approaches prior to entering the intersection.</w:t>
            </w:r>
          </w:p>
        </w:tc>
        <w:tc>
          <w:tcPr>
            <w:tcW w:w="1555" w:type="pct"/>
            <w:tcBorders>
              <w:bottom w:val="single" w:sz="6" w:space="0" w:color="auto"/>
              <w:right w:val="single" w:sz="4" w:space="0" w:color="auto"/>
            </w:tcBorders>
          </w:tcPr>
          <w:p w:rsidR="00CF3562" w:rsidRPr="00EC1105" w:rsidRDefault="00CF3562" w:rsidP="00DF4809">
            <w:pPr>
              <w:keepNext/>
              <w:keepLines/>
              <w:spacing w:after="0" w:line="240" w:lineRule="auto"/>
              <w:jc w:val="left"/>
            </w:pPr>
            <w:r w:rsidRPr="00EC1105">
              <w:t>Delay of 20 to 35 seconds.  The number of vehicles stopping is significant, although many still pass through without stopping.</w:t>
            </w:r>
          </w:p>
        </w:tc>
      </w:tr>
      <w:tr w:rsidR="00CF3562" w:rsidRPr="00EC1105">
        <w:trPr>
          <w:cantSplit/>
          <w:jc w:val="center"/>
        </w:trPr>
        <w:tc>
          <w:tcPr>
            <w:tcW w:w="335" w:type="pct"/>
            <w:tcBorders>
              <w:left w:val="single" w:sz="4" w:space="0" w:color="auto"/>
              <w:bottom w:val="single" w:sz="6" w:space="0" w:color="auto"/>
            </w:tcBorders>
            <w:vAlign w:val="center"/>
          </w:tcPr>
          <w:p w:rsidR="00CF3562" w:rsidRPr="00EC1105" w:rsidRDefault="00CF3562" w:rsidP="00351BCD">
            <w:pPr>
              <w:spacing w:after="40" w:line="240" w:lineRule="auto"/>
              <w:jc w:val="center"/>
            </w:pPr>
            <w:r w:rsidRPr="00EC1105">
              <w:t>D</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25 to 35 seconds.  There are fewer gaps in traffic, and drivers may enter a queue of one or two vehicles on the side street.</w:t>
            </w:r>
          </w:p>
        </w:tc>
        <w:tc>
          <w:tcPr>
            <w:tcW w:w="1555" w:type="pct"/>
            <w:tcBorders>
              <w:left w:val="single" w:sz="6" w:space="0" w:color="auto"/>
              <w:bottom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25 to 35 seconds.  Queues of more than two vehicles are encountered on one or more approaches.</w:t>
            </w:r>
          </w:p>
        </w:tc>
        <w:tc>
          <w:tcPr>
            <w:tcW w:w="1555" w:type="pct"/>
            <w:tcBorders>
              <w:bottom w:val="single" w:sz="6" w:space="0" w:color="auto"/>
              <w:right w:val="single" w:sz="4" w:space="0" w:color="auto"/>
            </w:tcBorders>
          </w:tcPr>
          <w:p w:rsidR="00CF3562" w:rsidRPr="00EC1105" w:rsidRDefault="00CF3562" w:rsidP="00DF4809">
            <w:pPr>
              <w:keepNext/>
              <w:keepLines/>
              <w:spacing w:after="0" w:line="240" w:lineRule="auto"/>
              <w:jc w:val="left"/>
            </w:pPr>
            <w:r w:rsidRPr="00EC1105">
              <w:t>Delay of 35 to 55 seconds.  The influence of congestion is noticeable, and most vehicles have to stop.</w:t>
            </w:r>
          </w:p>
        </w:tc>
      </w:tr>
      <w:tr w:rsidR="00CF3562" w:rsidRPr="00EC1105">
        <w:trPr>
          <w:cantSplit/>
          <w:jc w:val="center"/>
        </w:trPr>
        <w:tc>
          <w:tcPr>
            <w:tcW w:w="335" w:type="pct"/>
            <w:tcBorders>
              <w:left w:val="single" w:sz="4" w:space="0" w:color="auto"/>
            </w:tcBorders>
            <w:vAlign w:val="center"/>
          </w:tcPr>
          <w:p w:rsidR="00CF3562" w:rsidRPr="00EC1105" w:rsidRDefault="00CF3562" w:rsidP="00351BCD">
            <w:pPr>
              <w:spacing w:after="40" w:line="240" w:lineRule="auto"/>
              <w:jc w:val="center"/>
            </w:pPr>
            <w:r w:rsidRPr="00EC1105">
              <w:lastRenderedPageBreak/>
              <w:t>E</w:t>
            </w:r>
          </w:p>
        </w:tc>
        <w:tc>
          <w:tcPr>
            <w:tcW w:w="1555" w:type="pct"/>
            <w:tcBorders>
              <w:left w:val="single" w:sz="6" w:space="0" w:color="auto"/>
              <w:right w:val="single" w:sz="6" w:space="0" w:color="auto"/>
            </w:tcBorders>
          </w:tcPr>
          <w:p w:rsidR="00CF3562" w:rsidRPr="00EC1105" w:rsidRDefault="00CF3562" w:rsidP="00DF4809">
            <w:pPr>
              <w:keepNext/>
              <w:keepLines/>
              <w:spacing w:after="0" w:line="240" w:lineRule="auto"/>
              <w:jc w:val="left"/>
            </w:pPr>
            <w:r w:rsidRPr="00EC1105">
              <w:t>Delay of 35 to 50 seconds.  Few gaps in traffic are available, and longer queues may form on the side street.</w:t>
            </w:r>
          </w:p>
        </w:tc>
        <w:tc>
          <w:tcPr>
            <w:tcW w:w="1555" w:type="pct"/>
            <w:tcBorders>
              <w:left w:val="single" w:sz="6" w:space="0" w:color="auto"/>
              <w:right w:val="single" w:sz="6" w:space="0" w:color="auto"/>
            </w:tcBorders>
          </w:tcPr>
          <w:p w:rsidR="00CF3562" w:rsidRPr="00EC1105" w:rsidRDefault="00CF3562" w:rsidP="00DF4809">
            <w:pPr>
              <w:keepNext/>
              <w:keepLines/>
              <w:spacing w:after="0" w:line="240" w:lineRule="auto"/>
              <w:jc w:val="left"/>
            </w:pPr>
            <w:r w:rsidRPr="00EC1105">
              <w:t xml:space="preserve">Delay of 35 to 50 seconds.  Longer queues are encountered on more than one </w:t>
            </w:r>
            <w:r w:rsidR="00BA7A6A" w:rsidRPr="00EC1105">
              <w:t>intersection approach</w:t>
            </w:r>
            <w:r w:rsidRPr="00EC1105">
              <w:t>.</w:t>
            </w:r>
          </w:p>
        </w:tc>
        <w:tc>
          <w:tcPr>
            <w:tcW w:w="1555" w:type="pct"/>
            <w:tcBorders>
              <w:right w:val="single" w:sz="4" w:space="0" w:color="auto"/>
            </w:tcBorders>
          </w:tcPr>
          <w:p w:rsidR="00CF3562" w:rsidRPr="00EC1105" w:rsidRDefault="00CF3562" w:rsidP="00DF4809">
            <w:pPr>
              <w:keepNext/>
              <w:keepLines/>
              <w:spacing w:after="0" w:line="240" w:lineRule="auto"/>
              <w:jc w:val="left"/>
            </w:pPr>
            <w:r w:rsidRPr="00EC1105">
              <w:t>Delay of 55 to 80 seconds.  Most, if not all, vehicles must stop and drivers consider the delay excessive.</w:t>
            </w:r>
          </w:p>
        </w:tc>
      </w:tr>
      <w:tr w:rsidR="00CF3562" w:rsidRPr="00663CB2">
        <w:trPr>
          <w:cantSplit/>
          <w:jc w:val="center"/>
        </w:trPr>
        <w:tc>
          <w:tcPr>
            <w:tcW w:w="335" w:type="pct"/>
            <w:tcBorders>
              <w:top w:val="single" w:sz="6" w:space="0" w:color="auto"/>
              <w:left w:val="single" w:sz="4" w:space="0" w:color="auto"/>
              <w:bottom w:val="single" w:sz="12" w:space="0" w:color="auto"/>
            </w:tcBorders>
            <w:vAlign w:val="center"/>
          </w:tcPr>
          <w:p w:rsidR="00CF3562" w:rsidRPr="00663CB2" w:rsidRDefault="00CF3562" w:rsidP="00351BCD">
            <w:pPr>
              <w:spacing w:after="40" w:line="240" w:lineRule="auto"/>
              <w:jc w:val="center"/>
            </w:pPr>
            <w:r w:rsidRPr="00663CB2">
              <w:t>F</w:t>
            </w:r>
          </w:p>
        </w:tc>
        <w:tc>
          <w:tcPr>
            <w:tcW w:w="1555" w:type="pct"/>
            <w:tcBorders>
              <w:top w:val="single" w:sz="6" w:space="0" w:color="auto"/>
              <w:left w:val="single" w:sz="6" w:space="0" w:color="auto"/>
              <w:bottom w:val="single" w:sz="12" w:space="0" w:color="auto"/>
              <w:right w:val="single" w:sz="6" w:space="0" w:color="auto"/>
            </w:tcBorders>
          </w:tcPr>
          <w:p w:rsidR="00CF3562" w:rsidRPr="00663CB2" w:rsidRDefault="00CF3562" w:rsidP="00DF4809">
            <w:pPr>
              <w:keepNext/>
              <w:keepLines/>
              <w:spacing w:after="0" w:line="240" w:lineRule="auto"/>
              <w:jc w:val="left"/>
            </w:pPr>
            <w:r w:rsidRPr="00663CB2">
              <w:t xml:space="preserve">Delay of more than 50 seconds.  Drivers may wait for long periods </w:t>
            </w:r>
            <w:r w:rsidR="00BA7A6A" w:rsidRPr="00663CB2">
              <w:t>for gaps</w:t>
            </w:r>
            <w:r w:rsidRPr="00663CB2">
              <w:t xml:space="preserve"> in traffic, creating long queues.</w:t>
            </w:r>
          </w:p>
        </w:tc>
        <w:tc>
          <w:tcPr>
            <w:tcW w:w="1555" w:type="pct"/>
            <w:tcBorders>
              <w:top w:val="single" w:sz="6" w:space="0" w:color="auto"/>
              <w:left w:val="single" w:sz="6" w:space="0" w:color="auto"/>
              <w:bottom w:val="single" w:sz="12" w:space="0" w:color="auto"/>
              <w:right w:val="single" w:sz="6" w:space="0" w:color="auto"/>
            </w:tcBorders>
          </w:tcPr>
          <w:p w:rsidR="00CF3562" w:rsidRPr="00663CB2" w:rsidRDefault="00CF3562" w:rsidP="00DF4809">
            <w:pPr>
              <w:keepNext/>
              <w:keepLines/>
              <w:spacing w:after="0" w:line="240" w:lineRule="auto"/>
              <w:jc w:val="left"/>
            </w:pPr>
            <w:r w:rsidRPr="00663CB2">
              <w:t>Delay of more than 50 seconds.  Drivers enter long queues on all approaches.</w:t>
            </w:r>
          </w:p>
        </w:tc>
        <w:tc>
          <w:tcPr>
            <w:tcW w:w="1555" w:type="pct"/>
            <w:tcBorders>
              <w:top w:val="single" w:sz="6" w:space="0" w:color="auto"/>
              <w:bottom w:val="single" w:sz="12" w:space="0" w:color="auto"/>
              <w:right w:val="single" w:sz="4" w:space="0" w:color="auto"/>
            </w:tcBorders>
          </w:tcPr>
          <w:p w:rsidR="00CF3562" w:rsidRPr="00663CB2" w:rsidRDefault="00CF3562" w:rsidP="00DF4809">
            <w:pPr>
              <w:keepNext/>
              <w:keepLines/>
              <w:spacing w:after="0" w:line="240" w:lineRule="auto"/>
              <w:jc w:val="left"/>
            </w:pPr>
            <w:r w:rsidRPr="00663CB2">
              <w:t>Delay of more than 80 seconds.  Vehicles may wait through more than one cycle to clear the intersection.</w:t>
            </w:r>
          </w:p>
        </w:tc>
      </w:tr>
      <w:tr w:rsidR="00CF3562" w:rsidRPr="00FD26D8">
        <w:trPr>
          <w:cantSplit/>
          <w:jc w:val="center"/>
        </w:trPr>
        <w:tc>
          <w:tcPr>
            <w:tcW w:w="5000" w:type="pct"/>
            <w:gridSpan w:val="4"/>
            <w:tcBorders>
              <w:left w:val="single" w:sz="4" w:space="0" w:color="auto"/>
              <w:bottom w:val="single" w:sz="4" w:space="0" w:color="auto"/>
              <w:right w:val="single" w:sz="4" w:space="0" w:color="auto"/>
            </w:tcBorders>
          </w:tcPr>
          <w:p w:rsidR="00CF3562" w:rsidRPr="00FD26D8" w:rsidRDefault="00CF3562" w:rsidP="00DF4809">
            <w:pPr>
              <w:keepLines/>
              <w:spacing w:after="0" w:line="240" w:lineRule="auto"/>
              <w:rPr>
                <w:i/>
                <w:sz w:val="20"/>
                <w:szCs w:val="20"/>
              </w:rPr>
            </w:pPr>
            <w:r w:rsidRPr="00FD26D8">
              <w:rPr>
                <w:i/>
                <w:sz w:val="20"/>
                <w:szCs w:val="20"/>
              </w:rPr>
              <w:t>Source:</w:t>
            </w:r>
            <w:r w:rsidRPr="00FD26D8">
              <w:rPr>
                <w:i/>
                <w:sz w:val="20"/>
                <w:szCs w:val="20"/>
              </w:rPr>
              <w:tab/>
              <w:t>Highway Capacity Manual (Transportation Research Board, 2000)</w:t>
            </w:r>
          </w:p>
        </w:tc>
      </w:tr>
    </w:tbl>
    <w:bookmarkEnd w:id="7"/>
    <w:bookmarkEnd w:id="8"/>
    <w:p w:rsidR="00B82EAF" w:rsidRPr="00663CB2" w:rsidRDefault="00B82EAF" w:rsidP="00B82EAF">
      <w:pPr>
        <w:pStyle w:val="Heading4"/>
      </w:pPr>
      <w:r w:rsidRPr="00663CB2">
        <w:t>Roadway Segments</w:t>
      </w:r>
    </w:p>
    <w:p w:rsidR="00400F78" w:rsidRPr="00663CB2" w:rsidRDefault="00400F78" w:rsidP="00400F78">
      <w:r w:rsidRPr="00663CB2">
        <w:t xml:space="preserve">The roadway segment Level of Service methodology found in Chapter 17, "Urban Street Segments," of the HCM is the basis of the automobile LOS analysis.  This method does not address the capacity of a facility, but rather determines </w:t>
      </w:r>
      <w:r w:rsidR="00663CB2" w:rsidRPr="00663CB2">
        <w:t>operation based on the</w:t>
      </w:r>
      <w:r w:rsidR="00B44DC0" w:rsidRPr="00663CB2">
        <w:t xml:space="preserve"> average </w:t>
      </w:r>
      <w:r w:rsidR="00663CB2" w:rsidRPr="00663CB2">
        <w:t>travel</w:t>
      </w:r>
      <w:r w:rsidR="00B44DC0" w:rsidRPr="00663CB2">
        <w:t xml:space="preserve"> speed</w:t>
      </w:r>
      <w:r w:rsidR="00663CB2" w:rsidRPr="00663CB2">
        <w:t xml:space="preserve"> on the corridor, taking into account the time that traffic is moving in addition to the time that it is stopped at intersections</w:t>
      </w:r>
      <w:r w:rsidRPr="00663CB2">
        <w:t>.  In essence, congestion occurs as traffic volumes increase, and the overall travel speed is reduced due to increased delay.  Therefore, the slower the speed, the lower the Level of Service.</w:t>
      </w:r>
    </w:p>
    <w:p w:rsidR="00D433B5" w:rsidRPr="00663CB2" w:rsidRDefault="00D433B5" w:rsidP="00D433B5">
      <w:r w:rsidRPr="00663CB2">
        <w:t xml:space="preserve">As described in the HCM, there are various arterial classifications with different free flow travel speeds and, hence, different Level of Service speeds.  The study roadway segments in Cotati </w:t>
      </w:r>
      <w:r w:rsidR="00121C6A">
        <w:t xml:space="preserve">analyzed </w:t>
      </w:r>
      <w:r w:rsidRPr="00663CB2">
        <w:t xml:space="preserve">are all considered to be Class IV </w:t>
      </w:r>
      <w:r w:rsidR="004B6996" w:rsidRPr="00663CB2">
        <w:t>urban streets</w:t>
      </w:r>
      <w:r w:rsidRPr="00663CB2">
        <w:t>, which typically have free-flow speeds</w:t>
      </w:r>
      <w:r w:rsidR="004B6996" w:rsidRPr="00663CB2">
        <w:t xml:space="preserve"> ranging from 25 to 35 mph, frequent signalized intersections, a moderate to high density of access points, and moderate levels of pedestrian activity.  </w:t>
      </w:r>
      <w:r w:rsidRPr="00663CB2">
        <w:t xml:space="preserve">The relationship between </w:t>
      </w:r>
      <w:r w:rsidR="004B6996" w:rsidRPr="00663CB2">
        <w:t>Class IV urban street speeds</w:t>
      </w:r>
      <w:r w:rsidRPr="00663CB2">
        <w:t xml:space="preserve"> and Level of Service speed is presented in Table </w:t>
      </w:r>
      <w:r w:rsidR="004B6996" w:rsidRPr="00663CB2">
        <w:t>3.12-</w:t>
      </w:r>
      <w:r w:rsidR="007C2BB2" w:rsidRPr="00663CB2">
        <w:t>2</w:t>
      </w:r>
      <w:r w:rsidR="004B6996" w:rsidRPr="00663CB2">
        <w:t>.</w:t>
      </w:r>
    </w:p>
    <w:tbl>
      <w:tblPr>
        <w:tblW w:w="6953"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2453"/>
        <w:gridCol w:w="4500"/>
      </w:tblGrid>
      <w:tr w:rsidR="00400F78" w:rsidRPr="00503F78">
        <w:trPr>
          <w:jc w:val="center"/>
        </w:trPr>
        <w:tc>
          <w:tcPr>
            <w:tcW w:w="6953" w:type="dxa"/>
            <w:gridSpan w:val="2"/>
            <w:shd w:val="clear" w:color="auto" w:fill="000000"/>
          </w:tcPr>
          <w:p w:rsidR="00400F78" w:rsidRPr="00503F78" w:rsidRDefault="00400F78" w:rsidP="00503F78">
            <w:pPr>
              <w:spacing w:after="0"/>
              <w:jc w:val="left"/>
              <w:rPr>
                <w:b/>
                <w:bCs/>
                <w:i/>
                <w:smallCaps/>
                <w:color w:val="FFFFFF" w:themeColor="background1"/>
              </w:rPr>
            </w:pPr>
            <w:r w:rsidRPr="00503F78">
              <w:rPr>
                <w:b/>
                <w:bCs/>
                <w:i/>
                <w:smallCaps/>
                <w:color w:val="FFFFFF" w:themeColor="background1"/>
              </w:rPr>
              <w:t xml:space="preserve">Table </w:t>
            </w:r>
            <w:r w:rsidR="004B6996" w:rsidRPr="00503F78">
              <w:rPr>
                <w:b/>
                <w:bCs/>
                <w:i/>
                <w:smallCaps/>
                <w:color w:val="FFFFFF" w:themeColor="background1"/>
              </w:rPr>
              <w:t>3.12</w:t>
            </w:r>
            <w:r w:rsidRPr="00503F78">
              <w:rPr>
                <w:b/>
                <w:bCs/>
                <w:i/>
                <w:smallCaps/>
                <w:color w:val="FFFFFF" w:themeColor="background1"/>
              </w:rPr>
              <w:t>-</w:t>
            </w:r>
            <w:r w:rsidR="007C2BB2" w:rsidRPr="00503F78">
              <w:rPr>
                <w:b/>
                <w:bCs/>
                <w:i/>
                <w:smallCaps/>
                <w:color w:val="FFFFFF" w:themeColor="background1"/>
              </w:rPr>
              <w:t>2</w:t>
            </w:r>
            <w:r w:rsidRPr="00503F78">
              <w:rPr>
                <w:b/>
                <w:bCs/>
                <w:i/>
                <w:smallCaps/>
                <w:color w:val="FFFFFF" w:themeColor="background1"/>
              </w:rPr>
              <w:t>:  Roadway Segment Level of Service Criteria</w:t>
            </w:r>
          </w:p>
        </w:tc>
      </w:tr>
      <w:tr w:rsidR="00400F78" w:rsidRPr="00FD26D8">
        <w:trPr>
          <w:jc w:val="center"/>
        </w:trPr>
        <w:tc>
          <w:tcPr>
            <w:tcW w:w="2453" w:type="dxa"/>
            <w:shd w:val="clear" w:color="auto" w:fill="D9D9D9"/>
            <w:vAlign w:val="center"/>
          </w:tcPr>
          <w:p w:rsidR="00400F78" w:rsidRPr="00FD26D8" w:rsidRDefault="00400F78" w:rsidP="00F903F3">
            <w:pPr>
              <w:pStyle w:val="TableHeadingRow"/>
              <w:rPr>
                <w:b w:val="0"/>
              </w:rPr>
            </w:pPr>
            <w:r w:rsidRPr="00FD26D8">
              <w:rPr>
                <w:b w:val="0"/>
              </w:rPr>
              <w:t>Level of Service</w:t>
            </w:r>
          </w:p>
        </w:tc>
        <w:tc>
          <w:tcPr>
            <w:tcW w:w="4500" w:type="dxa"/>
            <w:shd w:val="clear" w:color="auto" w:fill="D9D9D9"/>
            <w:vAlign w:val="center"/>
          </w:tcPr>
          <w:p w:rsidR="00400F78" w:rsidRPr="00FD26D8" w:rsidRDefault="004B6996" w:rsidP="004B6996">
            <w:pPr>
              <w:pStyle w:val="TableHeadingRow"/>
              <w:rPr>
                <w:b w:val="0"/>
              </w:rPr>
            </w:pPr>
            <w:r w:rsidRPr="00FD26D8">
              <w:rPr>
                <w:b w:val="0"/>
              </w:rPr>
              <w:t>Class IV Street Average Travel Speed</w:t>
            </w:r>
          </w:p>
        </w:tc>
      </w:tr>
      <w:tr w:rsidR="00400F78" w:rsidRPr="00663CB2">
        <w:trPr>
          <w:jc w:val="center"/>
        </w:trPr>
        <w:tc>
          <w:tcPr>
            <w:tcW w:w="2453" w:type="dxa"/>
          </w:tcPr>
          <w:p w:rsidR="00400F78" w:rsidRPr="00663CB2" w:rsidRDefault="00400F78" w:rsidP="004B66F0">
            <w:pPr>
              <w:spacing w:after="0"/>
              <w:jc w:val="center"/>
            </w:pPr>
            <w:r w:rsidRPr="00663CB2">
              <w:t>LOS A</w:t>
            </w:r>
          </w:p>
        </w:tc>
        <w:tc>
          <w:tcPr>
            <w:tcW w:w="4500" w:type="dxa"/>
          </w:tcPr>
          <w:p w:rsidR="00400F78" w:rsidRPr="00663CB2" w:rsidRDefault="004B6996" w:rsidP="004B66F0">
            <w:pPr>
              <w:spacing w:after="0"/>
              <w:jc w:val="center"/>
            </w:pPr>
            <w:r w:rsidRPr="00663CB2">
              <w:t>&gt;2</w:t>
            </w:r>
            <w:r w:rsidR="00400F78" w:rsidRPr="00663CB2">
              <w:t>5</w:t>
            </w:r>
            <w:r w:rsidRPr="00663CB2">
              <w:t xml:space="preserve"> mph</w:t>
            </w:r>
          </w:p>
        </w:tc>
      </w:tr>
      <w:tr w:rsidR="00400F78" w:rsidRPr="00663CB2">
        <w:trPr>
          <w:jc w:val="center"/>
        </w:trPr>
        <w:tc>
          <w:tcPr>
            <w:tcW w:w="2453" w:type="dxa"/>
          </w:tcPr>
          <w:p w:rsidR="00400F78" w:rsidRPr="00663CB2" w:rsidRDefault="00400F78" w:rsidP="004B66F0">
            <w:pPr>
              <w:spacing w:after="0"/>
              <w:jc w:val="center"/>
            </w:pPr>
            <w:r w:rsidRPr="00663CB2">
              <w:t>LOS B</w:t>
            </w:r>
          </w:p>
        </w:tc>
        <w:tc>
          <w:tcPr>
            <w:tcW w:w="4500" w:type="dxa"/>
          </w:tcPr>
          <w:p w:rsidR="00400F78" w:rsidRPr="00663CB2" w:rsidRDefault="004B6996" w:rsidP="004B66F0">
            <w:pPr>
              <w:spacing w:after="0"/>
              <w:jc w:val="center"/>
            </w:pPr>
            <w:r w:rsidRPr="00663CB2">
              <w:t>&gt;19 mph</w:t>
            </w:r>
          </w:p>
        </w:tc>
      </w:tr>
      <w:tr w:rsidR="00400F78" w:rsidRPr="00663CB2">
        <w:trPr>
          <w:jc w:val="center"/>
        </w:trPr>
        <w:tc>
          <w:tcPr>
            <w:tcW w:w="2453" w:type="dxa"/>
          </w:tcPr>
          <w:p w:rsidR="00400F78" w:rsidRPr="00663CB2" w:rsidRDefault="00400F78" w:rsidP="004B66F0">
            <w:pPr>
              <w:spacing w:after="0"/>
              <w:jc w:val="center"/>
            </w:pPr>
            <w:r w:rsidRPr="00663CB2">
              <w:t>LOS C</w:t>
            </w:r>
          </w:p>
        </w:tc>
        <w:tc>
          <w:tcPr>
            <w:tcW w:w="4500" w:type="dxa"/>
          </w:tcPr>
          <w:p w:rsidR="00400F78" w:rsidRPr="00663CB2" w:rsidRDefault="004B6996" w:rsidP="004B66F0">
            <w:pPr>
              <w:spacing w:after="0"/>
              <w:jc w:val="center"/>
            </w:pPr>
            <w:r w:rsidRPr="00663CB2">
              <w:t>&gt;13 mph</w:t>
            </w:r>
          </w:p>
        </w:tc>
      </w:tr>
      <w:tr w:rsidR="00400F78" w:rsidRPr="00663CB2">
        <w:trPr>
          <w:jc w:val="center"/>
        </w:trPr>
        <w:tc>
          <w:tcPr>
            <w:tcW w:w="2453" w:type="dxa"/>
          </w:tcPr>
          <w:p w:rsidR="00400F78" w:rsidRPr="00663CB2" w:rsidRDefault="00400F78" w:rsidP="004B66F0">
            <w:pPr>
              <w:spacing w:after="0"/>
              <w:jc w:val="center"/>
            </w:pPr>
            <w:r w:rsidRPr="00663CB2">
              <w:t>LOS D</w:t>
            </w:r>
          </w:p>
        </w:tc>
        <w:tc>
          <w:tcPr>
            <w:tcW w:w="4500" w:type="dxa"/>
          </w:tcPr>
          <w:p w:rsidR="00400F78" w:rsidRPr="00663CB2" w:rsidRDefault="004B6996" w:rsidP="004B66F0">
            <w:pPr>
              <w:spacing w:after="0"/>
              <w:jc w:val="center"/>
            </w:pPr>
            <w:r w:rsidRPr="00663CB2">
              <w:t>&gt;9 mph</w:t>
            </w:r>
          </w:p>
        </w:tc>
      </w:tr>
      <w:tr w:rsidR="00400F78" w:rsidRPr="00663CB2">
        <w:trPr>
          <w:jc w:val="center"/>
        </w:trPr>
        <w:tc>
          <w:tcPr>
            <w:tcW w:w="2453" w:type="dxa"/>
          </w:tcPr>
          <w:p w:rsidR="00400F78" w:rsidRPr="00663CB2" w:rsidRDefault="00400F78" w:rsidP="004B66F0">
            <w:pPr>
              <w:spacing w:after="0"/>
              <w:jc w:val="center"/>
            </w:pPr>
            <w:r w:rsidRPr="00663CB2">
              <w:t>LOS E</w:t>
            </w:r>
          </w:p>
        </w:tc>
        <w:tc>
          <w:tcPr>
            <w:tcW w:w="4500" w:type="dxa"/>
          </w:tcPr>
          <w:p w:rsidR="00400F78" w:rsidRPr="00663CB2" w:rsidRDefault="004B6996" w:rsidP="004B66F0">
            <w:pPr>
              <w:spacing w:after="0"/>
              <w:jc w:val="center"/>
            </w:pPr>
            <w:r w:rsidRPr="00663CB2">
              <w:t>&gt;7 mph</w:t>
            </w:r>
          </w:p>
        </w:tc>
      </w:tr>
      <w:tr w:rsidR="00400F78" w:rsidRPr="00663CB2">
        <w:trPr>
          <w:jc w:val="center"/>
        </w:trPr>
        <w:tc>
          <w:tcPr>
            <w:tcW w:w="2453" w:type="dxa"/>
          </w:tcPr>
          <w:p w:rsidR="00400F78" w:rsidRPr="00663CB2" w:rsidRDefault="00400F78" w:rsidP="004B66F0">
            <w:pPr>
              <w:spacing w:after="0"/>
              <w:jc w:val="center"/>
            </w:pPr>
            <w:r w:rsidRPr="00663CB2">
              <w:t>LOS F</w:t>
            </w:r>
          </w:p>
        </w:tc>
        <w:tc>
          <w:tcPr>
            <w:tcW w:w="4500" w:type="dxa"/>
          </w:tcPr>
          <w:p w:rsidR="00400F78" w:rsidRPr="00663CB2" w:rsidRDefault="004B6996" w:rsidP="004B66F0">
            <w:pPr>
              <w:spacing w:after="0"/>
              <w:jc w:val="center"/>
            </w:pPr>
            <w:r w:rsidRPr="00663CB2">
              <w:t>≤7 mph</w:t>
            </w:r>
          </w:p>
        </w:tc>
      </w:tr>
      <w:tr w:rsidR="004B66F0" w:rsidRPr="00FD26D8">
        <w:trPr>
          <w:jc w:val="center"/>
        </w:trPr>
        <w:tc>
          <w:tcPr>
            <w:tcW w:w="6953" w:type="dxa"/>
            <w:gridSpan w:val="2"/>
          </w:tcPr>
          <w:p w:rsidR="004B66F0" w:rsidRPr="00FD26D8" w:rsidRDefault="004B66F0" w:rsidP="004B66F0">
            <w:pPr>
              <w:keepLines/>
              <w:spacing w:after="0" w:line="240" w:lineRule="auto"/>
              <w:rPr>
                <w:i/>
              </w:rPr>
            </w:pPr>
            <w:r w:rsidRPr="00FD26D8">
              <w:rPr>
                <w:i/>
                <w:sz w:val="20"/>
                <w:szCs w:val="20"/>
              </w:rPr>
              <w:t>Source:  Highway Capacity Manual, Transportation Research Board, 2000</w:t>
            </w:r>
          </w:p>
        </w:tc>
      </w:tr>
    </w:tbl>
    <w:p w:rsidR="007E749B" w:rsidRPr="00663CB2" w:rsidRDefault="007E749B" w:rsidP="007E749B"/>
    <w:p w:rsidR="007E749B" w:rsidRPr="00591501" w:rsidRDefault="007E749B" w:rsidP="007E749B">
      <w:r w:rsidRPr="00663CB2">
        <w:t xml:space="preserve">Study roadway segment speeds were determined using the Synchro and </w:t>
      </w:r>
      <w:proofErr w:type="spellStart"/>
      <w:r w:rsidRPr="00663CB2">
        <w:t>Simtraffic</w:t>
      </w:r>
      <w:proofErr w:type="spellEnd"/>
      <w:r w:rsidRPr="00663CB2">
        <w:t xml:space="preserve"> software applications applying the projected traffic volumes, signal operations, and roadway configurations associated with each analysis scenario.  Traffic volumes are randomly “seeded” within the roadway </w:t>
      </w:r>
      <w:r w:rsidRPr="00663CB2">
        <w:lastRenderedPageBreak/>
        <w:t xml:space="preserve">system by </w:t>
      </w:r>
      <w:proofErr w:type="spellStart"/>
      <w:r w:rsidRPr="00663CB2">
        <w:t>Simtraffic</w:t>
      </w:r>
      <w:proofErr w:type="spellEnd"/>
      <w:r w:rsidRPr="00663CB2">
        <w:t xml:space="preserve"> to </w:t>
      </w:r>
      <w:r w:rsidRPr="00591501">
        <w:t>reflect real-world variability in traffic flows, and the average of 10 simulation runs used to report projected speeds.</w:t>
      </w:r>
    </w:p>
    <w:p w:rsidR="005D6D14" w:rsidRPr="00591501" w:rsidRDefault="005D6D14" w:rsidP="005D6D14">
      <w:pPr>
        <w:pStyle w:val="Heading4"/>
      </w:pPr>
      <w:r w:rsidRPr="00591501">
        <w:t xml:space="preserve">Freeway </w:t>
      </w:r>
    </w:p>
    <w:p w:rsidR="005D6D14" w:rsidRPr="00591501" w:rsidRDefault="005D6D14" w:rsidP="005D6D14">
      <w:r w:rsidRPr="00591501">
        <w:t xml:space="preserve">The freeway analysis methodology contained in Chapter 10 of the HCM, “Freeway Facilities,” was used to determine levels of service on US 101.  The method analyzes extended lengths of freeway composed of continuously connected basic freeway, weaving, merge, and diverge segments, which are collectively referred to as a freeway facility.  For each individual segment, the analysis methodologies from the relevant chapters of the HCM, including Chapter 11 “Basic Freeway Segments,” Chapter 12 “Freeway Weaving Segments,” and Chapter 13 “Freeway Merge and Diverge Segments,” were used.  The method uses variables such as traffic volumes, geometric configuration of the freeway (i.e., number of lanes, presence of auxiliary lanes, distance between merges and diverges, widths of lanes and shoulders), topography, the percentage of heavy vehicles, and free-flow speeds.  These data are used to determine the density of the segment, which is the criterion used for determining freeway LOS.  Density is indicative of the travel speed service flow rates and travel demand on a freeway facility, and is measured in the number of passenger cars per mile per lane.  The ranges of vehicle density associated with the various Levels of Service are presented in Table </w:t>
      </w:r>
      <w:r w:rsidR="004B66F0" w:rsidRPr="00591501">
        <w:t>3.12-</w:t>
      </w:r>
      <w:r w:rsidR="007C2BB2" w:rsidRPr="00591501">
        <w:t>3</w:t>
      </w:r>
      <w:r w:rsidRPr="00591501">
        <w:t>.</w:t>
      </w:r>
    </w:p>
    <w:tbl>
      <w:tblPr>
        <w:tblW w:w="8280" w:type="dxa"/>
        <w:tblInd w:w="5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593"/>
        <w:gridCol w:w="3582"/>
        <w:gridCol w:w="3105"/>
      </w:tblGrid>
      <w:tr w:rsidR="004B66F0" w:rsidRPr="00503F78">
        <w:trPr>
          <w:cantSplit/>
          <w:trHeight w:val="323"/>
        </w:trPr>
        <w:tc>
          <w:tcPr>
            <w:tcW w:w="8280" w:type="dxa"/>
            <w:gridSpan w:val="3"/>
            <w:shd w:val="clear" w:color="auto" w:fill="000000" w:themeFill="text1"/>
            <w:tcMar>
              <w:left w:w="29" w:type="dxa"/>
            </w:tcMar>
            <w:vAlign w:val="bottom"/>
          </w:tcPr>
          <w:p w:rsidR="005D6D14" w:rsidRPr="00503F78" w:rsidRDefault="005D6D14" w:rsidP="00503F78">
            <w:pPr>
              <w:spacing w:after="0"/>
              <w:jc w:val="left"/>
              <w:rPr>
                <w:b/>
                <w:bCs/>
                <w:i/>
                <w:smallCaps/>
                <w:color w:val="FFFFFF" w:themeColor="background1"/>
              </w:rPr>
            </w:pPr>
            <w:r w:rsidRPr="00503F78">
              <w:rPr>
                <w:b/>
                <w:bCs/>
                <w:i/>
                <w:smallCaps/>
                <w:color w:val="FFFFFF" w:themeColor="background1"/>
              </w:rPr>
              <w:t xml:space="preserve">Table </w:t>
            </w:r>
            <w:r w:rsidR="004B66F0" w:rsidRPr="00503F78">
              <w:rPr>
                <w:b/>
                <w:bCs/>
                <w:i/>
                <w:smallCaps/>
                <w:color w:val="FFFFFF" w:themeColor="background1"/>
              </w:rPr>
              <w:t>3.12-</w:t>
            </w:r>
            <w:r w:rsidR="007C2BB2" w:rsidRPr="00503F78">
              <w:rPr>
                <w:b/>
                <w:bCs/>
                <w:i/>
                <w:smallCaps/>
                <w:color w:val="FFFFFF" w:themeColor="background1"/>
              </w:rPr>
              <w:t>3:</w:t>
            </w:r>
            <w:r w:rsidRPr="00503F78">
              <w:rPr>
                <w:b/>
                <w:bCs/>
                <w:i/>
                <w:smallCaps/>
                <w:color w:val="FFFFFF" w:themeColor="background1"/>
              </w:rPr>
              <w:t xml:space="preserve">  Freeway </w:t>
            </w:r>
            <w:r w:rsidR="004B66F0" w:rsidRPr="00503F78">
              <w:rPr>
                <w:b/>
                <w:bCs/>
                <w:i/>
                <w:smallCaps/>
                <w:color w:val="FFFFFF" w:themeColor="background1"/>
              </w:rPr>
              <w:t xml:space="preserve">Facility </w:t>
            </w:r>
            <w:r w:rsidRPr="00503F78">
              <w:rPr>
                <w:b/>
                <w:bCs/>
                <w:i/>
                <w:smallCaps/>
                <w:color w:val="FFFFFF" w:themeColor="background1"/>
              </w:rPr>
              <w:t>Level of Service Criteria</w:t>
            </w:r>
          </w:p>
        </w:tc>
      </w:tr>
      <w:tr w:rsidR="005D6D14" w:rsidRPr="00FD26D8">
        <w:trPr>
          <w:cantSplit/>
          <w:trHeight w:val="360"/>
        </w:trPr>
        <w:tc>
          <w:tcPr>
            <w:tcW w:w="1593" w:type="dxa"/>
            <w:shd w:val="clear" w:color="auto" w:fill="D9D9D9"/>
            <w:tcMar>
              <w:left w:w="29" w:type="dxa"/>
            </w:tcMar>
            <w:vAlign w:val="bottom"/>
          </w:tcPr>
          <w:p w:rsidR="005D6D14" w:rsidRPr="00FD26D8" w:rsidRDefault="005D6D14" w:rsidP="005D6D14">
            <w:pPr>
              <w:pStyle w:val="TableHeadingRow"/>
              <w:rPr>
                <w:b w:val="0"/>
              </w:rPr>
            </w:pPr>
            <w:r w:rsidRPr="00FD26D8">
              <w:rPr>
                <w:b w:val="0"/>
              </w:rPr>
              <w:t>Level of Service</w:t>
            </w:r>
          </w:p>
        </w:tc>
        <w:tc>
          <w:tcPr>
            <w:tcW w:w="3582" w:type="dxa"/>
            <w:shd w:val="clear" w:color="auto" w:fill="D9D9D9"/>
            <w:tcMar>
              <w:left w:w="58" w:type="dxa"/>
              <w:right w:w="58" w:type="dxa"/>
            </w:tcMar>
            <w:vAlign w:val="bottom"/>
          </w:tcPr>
          <w:p w:rsidR="005D6D14" w:rsidRPr="00FD26D8" w:rsidRDefault="005D6D14" w:rsidP="005D6D14">
            <w:pPr>
              <w:pStyle w:val="TableHeadingRow"/>
              <w:rPr>
                <w:b w:val="0"/>
              </w:rPr>
            </w:pPr>
            <w:r w:rsidRPr="00FD26D8">
              <w:rPr>
                <w:b w:val="0"/>
              </w:rPr>
              <w:t>Basic Freeway Segment</w:t>
            </w:r>
            <w:r w:rsidRPr="00FD26D8">
              <w:rPr>
                <w:b w:val="0"/>
              </w:rPr>
              <w:br/>
              <w:t>Density (pc/mi/ln)</w:t>
            </w:r>
          </w:p>
        </w:tc>
        <w:tc>
          <w:tcPr>
            <w:tcW w:w="3105" w:type="dxa"/>
            <w:shd w:val="clear" w:color="auto" w:fill="D9D9D9"/>
            <w:vAlign w:val="bottom"/>
          </w:tcPr>
          <w:p w:rsidR="005D6D14" w:rsidRPr="00FD26D8" w:rsidRDefault="005D6D14" w:rsidP="005D6D14">
            <w:pPr>
              <w:pStyle w:val="TableHeadingRow"/>
              <w:rPr>
                <w:b w:val="0"/>
              </w:rPr>
            </w:pPr>
            <w:r w:rsidRPr="00FD26D8">
              <w:rPr>
                <w:b w:val="0"/>
              </w:rPr>
              <w:t>Weaving, Merge, and Diverge</w:t>
            </w:r>
          </w:p>
          <w:p w:rsidR="005D6D14" w:rsidRPr="00FD26D8" w:rsidRDefault="005D6D14" w:rsidP="005D6D14">
            <w:pPr>
              <w:pStyle w:val="TableHeadingRow"/>
              <w:rPr>
                <w:b w:val="0"/>
              </w:rPr>
            </w:pPr>
            <w:r w:rsidRPr="00FD26D8">
              <w:rPr>
                <w:b w:val="0"/>
              </w:rPr>
              <w:t>Segment Density (pc/mi/ln)</w:t>
            </w:r>
          </w:p>
        </w:tc>
      </w:tr>
      <w:tr w:rsidR="005D6D14" w:rsidRPr="00591501">
        <w:trPr>
          <w:cantSplit/>
        </w:trPr>
        <w:tc>
          <w:tcPr>
            <w:tcW w:w="1593" w:type="dxa"/>
            <w:tcMar>
              <w:top w:w="29" w:type="dxa"/>
              <w:left w:w="43" w:type="dxa"/>
              <w:bottom w:w="29" w:type="dxa"/>
              <w:right w:w="43" w:type="dxa"/>
            </w:tcMar>
            <w:vAlign w:val="center"/>
          </w:tcPr>
          <w:p w:rsidR="005D6D14" w:rsidRPr="00591501" w:rsidRDefault="005D6D14" w:rsidP="004B66F0">
            <w:pPr>
              <w:spacing w:after="0"/>
              <w:jc w:val="center"/>
            </w:pPr>
            <w:r w:rsidRPr="00591501">
              <w:t>A</w:t>
            </w:r>
          </w:p>
        </w:tc>
        <w:tc>
          <w:tcPr>
            <w:tcW w:w="3582" w:type="dxa"/>
            <w:shd w:val="clear" w:color="auto" w:fill="auto"/>
            <w:noWrap/>
            <w:tcMar>
              <w:top w:w="29" w:type="dxa"/>
              <w:left w:w="43" w:type="dxa"/>
              <w:bottom w:w="29" w:type="dxa"/>
              <w:right w:w="43" w:type="dxa"/>
            </w:tcMar>
            <w:vAlign w:val="center"/>
          </w:tcPr>
          <w:p w:rsidR="005D6D14" w:rsidRPr="00591501" w:rsidRDefault="005D6D14" w:rsidP="004B66F0">
            <w:pPr>
              <w:spacing w:after="0"/>
              <w:jc w:val="center"/>
            </w:pPr>
            <w:r w:rsidRPr="00591501">
              <w:t>≤ 11</w:t>
            </w:r>
          </w:p>
        </w:tc>
        <w:tc>
          <w:tcPr>
            <w:tcW w:w="3105" w:type="dxa"/>
            <w:shd w:val="clear" w:color="auto" w:fill="auto"/>
            <w:tcMar>
              <w:top w:w="29" w:type="dxa"/>
              <w:left w:w="43" w:type="dxa"/>
              <w:bottom w:w="29" w:type="dxa"/>
              <w:right w:w="43" w:type="dxa"/>
            </w:tcMar>
            <w:vAlign w:val="center"/>
          </w:tcPr>
          <w:p w:rsidR="005D6D14" w:rsidRPr="00591501" w:rsidRDefault="005D6D14" w:rsidP="004B66F0">
            <w:pPr>
              <w:spacing w:after="0"/>
              <w:jc w:val="center"/>
            </w:pPr>
            <w:r w:rsidRPr="00591501">
              <w:t>≤ 10</w:t>
            </w:r>
          </w:p>
        </w:tc>
      </w:tr>
      <w:tr w:rsidR="005D6D14" w:rsidRPr="00591501">
        <w:trPr>
          <w:cantSplit/>
        </w:trPr>
        <w:tc>
          <w:tcPr>
            <w:tcW w:w="1593" w:type="dxa"/>
            <w:tcMar>
              <w:top w:w="29" w:type="dxa"/>
              <w:left w:w="43" w:type="dxa"/>
              <w:bottom w:w="29" w:type="dxa"/>
              <w:right w:w="43" w:type="dxa"/>
            </w:tcMar>
            <w:vAlign w:val="center"/>
          </w:tcPr>
          <w:p w:rsidR="005D6D14" w:rsidRPr="00591501" w:rsidRDefault="005D6D14" w:rsidP="004B66F0">
            <w:pPr>
              <w:spacing w:after="0"/>
              <w:jc w:val="center"/>
            </w:pPr>
            <w:r w:rsidRPr="00591501">
              <w:t>B</w:t>
            </w:r>
          </w:p>
        </w:tc>
        <w:tc>
          <w:tcPr>
            <w:tcW w:w="3582" w:type="dxa"/>
            <w:shd w:val="clear" w:color="auto" w:fill="auto"/>
            <w:noWrap/>
            <w:tcMar>
              <w:top w:w="29" w:type="dxa"/>
              <w:left w:w="43" w:type="dxa"/>
              <w:bottom w:w="29" w:type="dxa"/>
              <w:right w:w="43" w:type="dxa"/>
            </w:tcMar>
            <w:vAlign w:val="center"/>
          </w:tcPr>
          <w:p w:rsidR="005D6D14" w:rsidRPr="00591501" w:rsidRDefault="005D6D14" w:rsidP="004B66F0">
            <w:pPr>
              <w:spacing w:after="0"/>
              <w:jc w:val="center"/>
            </w:pPr>
            <w:r w:rsidRPr="00591501">
              <w:t>&gt; 11 – 18</w:t>
            </w:r>
          </w:p>
        </w:tc>
        <w:tc>
          <w:tcPr>
            <w:tcW w:w="3105" w:type="dxa"/>
            <w:shd w:val="clear" w:color="auto" w:fill="auto"/>
            <w:tcMar>
              <w:top w:w="29" w:type="dxa"/>
              <w:left w:w="43" w:type="dxa"/>
              <w:bottom w:w="29" w:type="dxa"/>
              <w:right w:w="43" w:type="dxa"/>
            </w:tcMar>
            <w:vAlign w:val="center"/>
          </w:tcPr>
          <w:p w:rsidR="005D6D14" w:rsidRPr="00591501" w:rsidRDefault="005D6D14" w:rsidP="004B66F0">
            <w:pPr>
              <w:spacing w:after="0"/>
              <w:jc w:val="center"/>
            </w:pPr>
            <w:r w:rsidRPr="00591501">
              <w:t>&gt; 10 – 20</w:t>
            </w:r>
          </w:p>
        </w:tc>
      </w:tr>
      <w:tr w:rsidR="005D6D14" w:rsidRPr="00591501">
        <w:trPr>
          <w:cantSplit/>
        </w:trPr>
        <w:tc>
          <w:tcPr>
            <w:tcW w:w="1593" w:type="dxa"/>
            <w:tcMar>
              <w:top w:w="29" w:type="dxa"/>
              <w:left w:w="43" w:type="dxa"/>
              <w:bottom w:w="29" w:type="dxa"/>
              <w:right w:w="43" w:type="dxa"/>
            </w:tcMar>
            <w:vAlign w:val="center"/>
          </w:tcPr>
          <w:p w:rsidR="005D6D14" w:rsidRPr="00591501" w:rsidRDefault="005D6D14" w:rsidP="004B66F0">
            <w:pPr>
              <w:spacing w:after="0"/>
              <w:jc w:val="center"/>
            </w:pPr>
            <w:r w:rsidRPr="00591501">
              <w:t>C</w:t>
            </w:r>
          </w:p>
        </w:tc>
        <w:tc>
          <w:tcPr>
            <w:tcW w:w="3582" w:type="dxa"/>
            <w:shd w:val="clear" w:color="auto" w:fill="auto"/>
            <w:noWrap/>
            <w:tcMar>
              <w:top w:w="29" w:type="dxa"/>
              <w:left w:w="43" w:type="dxa"/>
              <w:bottom w:w="29" w:type="dxa"/>
              <w:right w:w="43" w:type="dxa"/>
            </w:tcMar>
            <w:vAlign w:val="center"/>
          </w:tcPr>
          <w:p w:rsidR="005D6D14" w:rsidRPr="00591501" w:rsidRDefault="005D6D14" w:rsidP="004B66F0">
            <w:pPr>
              <w:spacing w:after="0"/>
              <w:jc w:val="center"/>
            </w:pPr>
            <w:r w:rsidRPr="00591501">
              <w:t>&gt; 18 – 26</w:t>
            </w:r>
          </w:p>
        </w:tc>
        <w:tc>
          <w:tcPr>
            <w:tcW w:w="3105" w:type="dxa"/>
            <w:shd w:val="clear" w:color="auto" w:fill="auto"/>
            <w:tcMar>
              <w:top w:w="29" w:type="dxa"/>
              <w:left w:w="43" w:type="dxa"/>
              <w:bottom w:w="29" w:type="dxa"/>
              <w:right w:w="43" w:type="dxa"/>
            </w:tcMar>
            <w:vAlign w:val="center"/>
          </w:tcPr>
          <w:p w:rsidR="005D6D14" w:rsidRPr="00591501" w:rsidRDefault="005D6D14" w:rsidP="004B66F0">
            <w:pPr>
              <w:spacing w:after="0"/>
              <w:jc w:val="center"/>
            </w:pPr>
            <w:r w:rsidRPr="00591501">
              <w:t>&gt; 20 – 28</w:t>
            </w:r>
          </w:p>
        </w:tc>
      </w:tr>
      <w:tr w:rsidR="005D6D14" w:rsidRPr="00591501">
        <w:trPr>
          <w:cantSplit/>
        </w:trPr>
        <w:tc>
          <w:tcPr>
            <w:tcW w:w="1593" w:type="dxa"/>
            <w:tcMar>
              <w:top w:w="29" w:type="dxa"/>
              <w:left w:w="43" w:type="dxa"/>
              <w:bottom w:w="29" w:type="dxa"/>
              <w:right w:w="43" w:type="dxa"/>
            </w:tcMar>
            <w:vAlign w:val="center"/>
          </w:tcPr>
          <w:p w:rsidR="005D6D14" w:rsidRPr="00591501" w:rsidRDefault="005D6D14" w:rsidP="004B66F0">
            <w:pPr>
              <w:spacing w:after="0"/>
              <w:jc w:val="center"/>
            </w:pPr>
            <w:r w:rsidRPr="00591501">
              <w:t>D</w:t>
            </w:r>
          </w:p>
        </w:tc>
        <w:tc>
          <w:tcPr>
            <w:tcW w:w="3582" w:type="dxa"/>
            <w:shd w:val="clear" w:color="auto" w:fill="auto"/>
            <w:noWrap/>
            <w:tcMar>
              <w:top w:w="29" w:type="dxa"/>
              <w:left w:w="43" w:type="dxa"/>
              <w:bottom w:w="29" w:type="dxa"/>
              <w:right w:w="43" w:type="dxa"/>
            </w:tcMar>
            <w:vAlign w:val="center"/>
          </w:tcPr>
          <w:p w:rsidR="005D6D14" w:rsidRPr="00591501" w:rsidRDefault="005D6D14" w:rsidP="004B66F0">
            <w:pPr>
              <w:spacing w:after="0"/>
              <w:jc w:val="center"/>
            </w:pPr>
            <w:r w:rsidRPr="00591501">
              <w:t>&gt; 26 – 35</w:t>
            </w:r>
          </w:p>
        </w:tc>
        <w:tc>
          <w:tcPr>
            <w:tcW w:w="3105" w:type="dxa"/>
            <w:shd w:val="clear" w:color="auto" w:fill="auto"/>
            <w:tcMar>
              <w:top w:w="29" w:type="dxa"/>
              <w:left w:w="43" w:type="dxa"/>
              <w:bottom w:w="29" w:type="dxa"/>
              <w:right w:w="43" w:type="dxa"/>
            </w:tcMar>
            <w:vAlign w:val="center"/>
          </w:tcPr>
          <w:p w:rsidR="005D6D14" w:rsidRPr="00591501" w:rsidRDefault="005D6D14" w:rsidP="004B66F0">
            <w:pPr>
              <w:spacing w:after="0"/>
              <w:jc w:val="center"/>
            </w:pPr>
            <w:r w:rsidRPr="00591501">
              <w:t>&gt; 28 – 35</w:t>
            </w:r>
          </w:p>
        </w:tc>
      </w:tr>
      <w:tr w:rsidR="005D6D14" w:rsidRPr="00591501">
        <w:trPr>
          <w:cantSplit/>
        </w:trPr>
        <w:tc>
          <w:tcPr>
            <w:tcW w:w="1593" w:type="dxa"/>
            <w:tcMar>
              <w:top w:w="29" w:type="dxa"/>
              <w:left w:w="43" w:type="dxa"/>
              <w:bottom w:w="29" w:type="dxa"/>
              <w:right w:w="43" w:type="dxa"/>
            </w:tcMar>
            <w:vAlign w:val="center"/>
          </w:tcPr>
          <w:p w:rsidR="005D6D14" w:rsidRPr="00591501" w:rsidRDefault="005D6D14" w:rsidP="004B66F0">
            <w:pPr>
              <w:spacing w:after="0"/>
              <w:jc w:val="center"/>
            </w:pPr>
            <w:r w:rsidRPr="00591501">
              <w:t>E</w:t>
            </w:r>
          </w:p>
        </w:tc>
        <w:tc>
          <w:tcPr>
            <w:tcW w:w="3582" w:type="dxa"/>
            <w:shd w:val="clear" w:color="auto" w:fill="auto"/>
            <w:noWrap/>
            <w:tcMar>
              <w:top w:w="29" w:type="dxa"/>
              <w:left w:w="43" w:type="dxa"/>
              <w:bottom w:w="29" w:type="dxa"/>
              <w:right w:w="43" w:type="dxa"/>
            </w:tcMar>
            <w:vAlign w:val="center"/>
          </w:tcPr>
          <w:p w:rsidR="005D6D14" w:rsidRPr="00591501" w:rsidRDefault="005D6D14" w:rsidP="004B66F0">
            <w:pPr>
              <w:spacing w:after="0"/>
              <w:jc w:val="center"/>
            </w:pPr>
            <w:r w:rsidRPr="00591501">
              <w:t>&gt; 35 – 45</w:t>
            </w:r>
          </w:p>
        </w:tc>
        <w:tc>
          <w:tcPr>
            <w:tcW w:w="3105" w:type="dxa"/>
            <w:shd w:val="clear" w:color="auto" w:fill="auto"/>
            <w:tcMar>
              <w:top w:w="29" w:type="dxa"/>
              <w:left w:w="43" w:type="dxa"/>
              <w:bottom w:w="29" w:type="dxa"/>
              <w:right w:w="43" w:type="dxa"/>
            </w:tcMar>
            <w:vAlign w:val="center"/>
          </w:tcPr>
          <w:p w:rsidR="005D6D14" w:rsidRPr="00591501" w:rsidRDefault="005D6D14" w:rsidP="004B66F0">
            <w:pPr>
              <w:spacing w:after="0"/>
              <w:jc w:val="center"/>
            </w:pPr>
            <w:r w:rsidRPr="00591501">
              <w:t>&gt; 35</w:t>
            </w:r>
          </w:p>
        </w:tc>
      </w:tr>
      <w:tr w:rsidR="005D6D14" w:rsidRPr="00591501">
        <w:trPr>
          <w:cantSplit/>
        </w:trPr>
        <w:tc>
          <w:tcPr>
            <w:tcW w:w="1593" w:type="dxa"/>
            <w:tcMar>
              <w:top w:w="29" w:type="dxa"/>
              <w:left w:w="43" w:type="dxa"/>
              <w:bottom w:w="29" w:type="dxa"/>
              <w:right w:w="43" w:type="dxa"/>
            </w:tcMar>
          </w:tcPr>
          <w:p w:rsidR="005D6D14" w:rsidRPr="00591501" w:rsidRDefault="005D6D14" w:rsidP="004B66F0">
            <w:pPr>
              <w:spacing w:after="0"/>
              <w:jc w:val="center"/>
            </w:pPr>
            <w:r w:rsidRPr="00591501">
              <w:t>F</w:t>
            </w:r>
          </w:p>
        </w:tc>
        <w:tc>
          <w:tcPr>
            <w:tcW w:w="3582" w:type="dxa"/>
            <w:shd w:val="clear" w:color="auto" w:fill="auto"/>
            <w:noWrap/>
            <w:tcMar>
              <w:top w:w="29" w:type="dxa"/>
              <w:left w:w="43" w:type="dxa"/>
              <w:bottom w:w="29" w:type="dxa"/>
              <w:right w:w="43" w:type="dxa"/>
            </w:tcMar>
          </w:tcPr>
          <w:p w:rsidR="005D6D14" w:rsidRPr="00591501" w:rsidRDefault="005D6D14" w:rsidP="004B66F0">
            <w:pPr>
              <w:spacing w:after="0"/>
              <w:jc w:val="center"/>
            </w:pPr>
            <w:r w:rsidRPr="00591501">
              <w:t xml:space="preserve">&gt; 45 or any component </w:t>
            </w:r>
          </w:p>
          <w:p w:rsidR="005D6D14" w:rsidRPr="00591501" w:rsidRDefault="005D6D14" w:rsidP="004B66F0">
            <w:pPr>
              <w:spacing w:after="0"/>
              <w:jc w:val="center"/>
            </w:pPr>
            <w:r w:rsidRPr="00591501">
              <w:t>with v/c ratio &gt; 1.00</w:t>
            </w:r>
          </w:p>
        </w:tc>
        <w:tc>
          <w:tcPr>
            <w:tcW w:w="3105" w:type="dxa"/>
            <w:shd w:val="clear" w:color="auto" w:fill="auto"/>
            <w:tcMar>
              <w:top w:w="29" w:type="dxa"/>
              <w:left w:w="43" w:type="dxa"/>
              <w:bottom w:w="29" w:type="dxa"/>
              <w:right w:w="43" w:type="dxa"/>
            </w:tcMar>
          </w:tcPr>
          <w:p w:rsidR="005D6D14" w:rsidRPr="00591501" w:rsidRDefault="005D6D14" w:rsidP="004B66F0">
            <w:pPr>
              <w:spacing w:after="0"/>
              <w:jc w:val="center"/>
            </w:pPr>
            <w:r w:rsidRPr="00591501">
              <w:t>Demand exceeds capacity</w:t>
            </w:r>
          </w:p>
        </w:tc>
      </w:tr>
      <w:tr w:rsidR="005D6D14" w:rsidRPr="00591501">
        <w:trPr>
          <w:cantSplit/>
          <w:trHeight w:val="432"/>
        </w:trPr>
        <w:tc>
          <w:tcPr>
            <w:tcW w:w="8280" w:type="dxa"/>
            <w:gridSpan w:val="3"/>
            <w:tcMar>
              <w:left w:w="29" w:type="dxa"/>
              <w:right w:w="115" w:type="dxa"/>
            </w:tcMar>
            <w:vAlign w:val="center"/>
          </w:tcPr>
          <w:p w:rsidR="00743F5C" w:rsidRPr="00591501" w:rsidRDefault="00743F5C" w:rsidP="005D6D14">
            <w:pPr>
              <w:pStyle w:val="Tblnote"/>
              <w:rPr>
                <w:rFonts w:ascii="Calibri" w:hAnsi="Calibri"/>
                <w:sz w:val="20"/>
              </w:rPr>
            </w:pPr>
            <w:r w:rsidRPr="00591501">
              <w:rPr>
                <w:sz w:val="20"/>
              </w:rPr>
              <w:t>Source</w:t>
            </w:r>
            <w:r w:rsidRPr="00591501">
              <w:rPr>
                <w:rFonts w:ascii="Calibri" w:hAnsi="Calibri"/>
                <w:sz w:val="20"/>
              </w:rPr>
              <w:t>:</w:t>
            </w:r>
            <w:r w:rsidRPr="00591501">
              <w:rPr>
                <w:rFonts w:ascii="Calibri" w:hAnsi="Calibri"/>
                <w:sz w:val="20"/>
              </w:rPr>
              <w:tab/>
            </w:r>
            <w:r w:rsidRPr="00591501">
              <w:rPr>
                <w:rFonts w:ascii="Calibri" w:hAnsi="Calibri"/>
                <w:i/>
                <w:sz w:val="20"/>
              </w:rPr>
              <w:t>Highway Capacity Manual</w:t>
            </w:r>
            <w:r w:rsidRPr="00591501">
              <w:rPr>
                <w:rFonts w:ascii="Calibri" w:hAnsi="Calibri"/>
                <w:sz w:val="20"/>
              </w:rPr>
              <w:t>, Transportation Research Board, 20</w:t>
            </w:r>
            <w:r w:rsidR="00591501" w:rsidRPr="00591501">
              <w:rPr>
                <w:rFonts w:ascii="Calibri" w:hAnsi="Calibri"/>
                <w:sz w:val="20"/>
              </w:rPr>
              <w:t>1</w:t>
            </w:r>
            <w:r w:rsidRPr="00591501">
              <w:rPr>
                <w:rFonts w:ascii="Calibri" w:hAnsi="Calibri"/>
                <w:sz w:val="20"/>
              </w:rPr>
              <w:t>0</w:t>
            </w:r>
          </w:p>
          <w:p w:rsidR="005D6D14" w:rsidRPr="00591501" w:rsidRDefault="005D6D14" w:rsidP="00743F5C">
            <w:pPr>
              <w:pStyle w:val="Tblnote"/>
            </w:pPr>
            <w:r w:rsidRPr="00591501">
              <w:rPr>
                <w:rFonts w:ascii="Calibri" w:hAnsi="Calibri"/>
                <w:sz w:val="20"/>
              </w:rPr>
              <w:tab/>
              <w:t>pc/mi/ln = passenger ca</w:t>
            </w:r>
            <w:r w:rsidR="00743F5C" w:rsidRPr="00591501">
              <w:rPr>
                <w:rFonts w:ascii="Calibri" w:hAnsi="Calibri"/>
                <w:sz w:val="20"/>
              </w:rPr>
              <w:t>r</w:t>
            </w:r>
            <w:r w:rsidRPr="00591501">
              <w:rPr>
                <w:rFonts w:ascii="Calibri" w:hAnsi="Calibri"/>
                <w:sz w:val="20"/>
              </w:rPr>
              <w:t>s per mile per lane</w:t>
            </w:r>
          </w:p>
        </w:tc>
      </w:tr>
    </w:tbl>
    <w:p w:rsidR="005D6D14" w:rsidRPr="00591501" w:rsidRDefault="005D6D14" w:rsidP="005C1AFA"/>
    <w:p w:rsidR="005C1AFA" w:rsidRPr="00591501" w:rsidRDefault="005C1AFA" w:rsidP="005C1AFA">
      <w:pPr>
        <w:pStyle w:val="Heading3"/>
      </w:pPr>
      <w:bookmarkStart w:id="9" w:name="_Toc230773789"/>
      <w:bookmarkStart w:id="10" w:name="_Toc231638789"/>
      <w:r w:rsidRPr="00591501">
        <w:t xml:space="preserve">Existing </w:t>
      </w:r>
      <w:bookmarkEnd w:id="9"/>
      <w:bookmarkEnd w:id="10"/>
      <w:r w:rsidR="000E0412" w:rsidRPr="00591501">
        <w:t>Level</w:t>
      </w:r>
      <w:r w:rsidR="008C1F0F" w:rsidRPr="00591501">
        <w:t>s of Service</w:t>
      </w:r>
    </w:p>
    <w:p w:rsidR="000E0412" w:rsidRPr="00591501" w:rsidRDefault="000E0412" w:rsidP="000E0412">
      <w:pPr>
        <w:pStyle w:val="Heading4"/>
      </w:pPr>
      <w:r w:rsidRPr="00591501">
        <w:t>Intersections</w:t>
      </w:r>
    </w:p>
    <w:p w:rsidR="000E0412" w:rsidRPr="00591501" w:rsidRDefault="000E0412" w:rsidP="000E0412">
      <w:r w:rsidRPr="00591501">
        <w:t xml:space="preserve">Currently, 18 of the </w:t>
      </w:r>
      <w:r w:rsidR="008A1A0E" w:rsidRPr="00591501">
        <w:t>20</w:t>
      </w:r>
      <w:r w:rsidRPr="00591501">
        <w:t xml:space="preserve"> study intersections are operating at LOS D or better.  The </w:t>
      </w:r>
      <w:r w:rsidR="009125F6" w:rsidRPr="00591501">
        <w:t xml:space="preserve">all-way stop-controlled </w:t>
      </w:r>
      <w:r w:rsidRPr="00591501">
        <w:t>intersection</w:t>
      </w:r>
      <w:r w:rsidR="00942ADD" w:rsidRPr="00591501">
        <w:t>s</w:t>
      </w:r>
      <w:r w:rsidRPr="00591501">
        <w:t xml:space="preserve"> at Old Redwood Highway/William Street-George Street </w:t>
      </w:r>
      <w:r w:rsidR="009125F6" w:rsidRPr="00591501">
        <w:t xml:space="preserve">and East Cotati Avenue/La Salle Avenue are </w:t>
      </w:r>
      <w:r w:rsidRPr="00591501">
        <w:t xml:space="preserve">operating at LOS E during the PM peak hour.  A summary of the intersection level of service calculations is contained in Table </w:t>
      </w:r>
      <w:r w:rsidR="00A9187F" w:rsidRPr="00591501">
        <w:t>3.12</w:t>
      </w:r>
      <w:r w:rsidRPr="00591501">
        <w:t>-</w:t>
      </w:r>
      <w:r w:rsidR="007C2BB2" w:rsidRPr="00591501">
        <w:t>4</w:t>
      </w:r>
      <w:r w:rsidRPr="00591501">
        <w:t>.</w:t>
      </w:r>
    </w:p>
    <w:tbl>
      <w:tblPr>
        <w:tblW w:w="4988" w:type="pct"/>
        <w:tblInd w:w="2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5377"/>
        <w:gridCol w:w="867"/>
        <w:gridCol w:w="867"/>
        <w:gridCol w:w="867"/>
        <w:gridCol w:w="867"/>
      </w:tblGrid>
      <w:tr w:rsidR="000E0412" w:rsidRPr="00503F78">
        <w:trPr>
          <w:tblHeader/>
        </w:trPr>
        <w:tc>
          <w:tcPr>
            <w:tcW w:w="5000" w:type="pct"/>
            <w:gridSpan w:val="5"/>
            <w:shd w:val="clear" w:color="auto" w:fill="000000"/>
          </w:tcPr>
          <w:p w:rsidR="000E0412" w:rsidRPr="00503F78" w:rsidRDefault="000E0412" w:rsidP="00FD26D8">
            <w:pPr>
              <w:spacing w:after="0"/>
              <w:jc w:val="left"/>
              <w:rPr>
                <w:b/>
                <w:bCs/>
                <w:i/>
                <w:smallCaps/>
                <w:color w:val="FFFFFF" w:themeColor="background1"/>
              </w:rPr>
            </w:pPr>
            <w:r w:rsidRPr="00503F78">
              <w:rPr>
                <w:b/>
                <w:bCs/>
                <w:i/>
                <w:smallCaps/>
                <w:color w:val="FFFFFF" w:themeColor="background1"/>
              </w:rPr>
              <w:lastRenderedPageBreak/>
              <w:t xml:space="preserve">Table </w:t>
            </w:r>
            <w:r w:rsidR="009125F6" w:rsidRPr="00503F78">
              <w:rPr>
                <w:b/>
                <w:bCs/>
                <w:i/>
                <w:smallCaps/>
                <w:color w:val="FFFFFF" w:themeColor="background1"/>
              </w:rPr>
              <w:t>3.12-</w:t>
            </w:r>
            <w:r w:rsidR="007C2BB2" w:rsidRPr="00503F78">
              <w:rPr>
                <w:b/>
                <w:bCs/>
                <w:i/>
                <w:smallCaps/>
                <w:color w:val="FFFFFF" w:themeColor="background1"/>
              </w:rPr>
              <w:t>4</w:t>
            </w:r>
            <w:r w:rsidR="009125F6" w:rsidRPr="00503F78">
              <w:rPr>
                <w:b/>
                <w:bCs/>
                <w:i/>
                <w:smallCaps/>
                <w:color w:val="FFFFFF" w:themeColor="background1"/>
              </w:rPr>
              <w:t>:</w:t>
            </w:r>
            <w:r w:rsidRPr="00503F78">
              <w:rPr>
                <w:b/>
                <w:bCs/>
                <w:i/>
                <w:smallCaps/>
                <w:color w:val="FFFFFF" w:themeColor="background1"/>
              </w:rPr>
              <w:t xml:space="preserve"> </w:t>
            </w:r>
            <w:r w:rsidR="009125F6" w:rsidRPr="00503F78">
              <w:rPr>
                <w:b/>
                <w:bCs/>
                <w:i/>
                <w:smallCaps/>
                <w:color w:val="FFFFFF" w:themeColor="background1"/>
              </w:rPr>
              <w:t xml:space="preserve"> </w:t>
            </w:r>
            <w:r w:rsidRPr="00503F78">
              <w:rPr>
                <w:b/>
                <w:bCs/>
                <w:i/>
                <w:smallCaps/>
                <w:color w:val="FFFFFF" w:themeColor="background1"/>
              </w:rPr>
              <w:t>Summary of Existing Peak Hour</w:t>
            </w:r>
            <w:r w:rsidR="00FD26D8">
              <w:rPr>
                <w:b/>
                <w:bCs/>
                <w:i/>
                <w:smallCaps/>
                <w:color w:val="FFFFFF" w:themeColor="background1"/>
              </w:rPr>
              <w:t xml:space="preserve"> </w:t>
            </w:r>
            <w:r w:rsidRPr="00503F78">
              <w:rPr>
                <w:b/>
                <w:bCs/>
                <w:i/>
                <w:smallCaps/>
                <w:color w:val="FFFFFF" w:themeColor="background1"/>
              </w:rPr>
              <w:t>Intersection Levels of Service</w:t>
            </w:r>
          </w:p>
        </w:tc>
      </w:tr>
      <w:tr w:rsidR="000E0412" w:rsidRPr="00FD26D8">
        <w:trPr>
          <w:tblHeader/>
        </w:trPr>
        <w:tc>
          <w:tcPr>
            <w:tcW w:w="3040" w:type="pct"/>
            <w:shd w:val="clear" w:color="auto" w:fill="D9D9D9"/>
            <w:vAlign w:val="center"/>
          </w:tcPr>
          <w:p w:rsidR="000E0412" w:rsidRPr="00FD26D8" w:rsidRDefault="000E0412" w:rsidP="00FD26D8">
            <w:pPr>
              <w:pStyle w:val="TableHeadingRow"/>
              <w:keepNext w:val="0"/>
              <w:jc w:val="left"/>
              <w:rPr>
                <w:b w:val="0"/>
                <w:i w:val="0"/>
              </w:rPr>
            </w:pPr>
            <w:r w:rsidRPr="00FD26D8">
              <w:rPr>
                <w:b w:val="0"/>
              </w:rPr>
              <w:t>Intersection</w:t>
            </w:r>
          </w:p>
        </w:tc>
        <w:tc>
          <w:tcPr>
            <w:tcW w:w="980" w:type="pct"/>
            <w:gridSpan w:val="2"/>
            <w:shd w:val="clear" w:color="auto" w:fill="D9D9D9"/>
          </w:tcPr>
          <w:p w:rsidR="000E0412" w:rsidRPr="00FD26D8" w:rsidRDefault="000E0412" w:rsidP="00FD26D8">
            <w:pPr>
              <w:pStyle w:val="TableHeadingRow"/>
              <w:keepNext w:val="0"/>
              <w:rPr>
                <w:b w:val="0"/>
              </w:rPr>
            </w:pPr>
            <w:r w:rsidRPr="00FD26D8">
              <w:rPr>
                <w:b w:val="0"/>
              </w:rPr>
              <w:t>AM Peak Hour</w:t>
            </w:r>
          </w:p>
        </w:tc>
        <w:tc>
          <w:tcPr>
            <w:tcW w:w="980" w:type="pct"/>
            <w:gridSpan w:val="2"/>
            <w:shd w:val="clear" w:color="auto" w:fill="D9D9D9"/>
          </w:tcPr>
          <w:p w:rsidR="000E0412" w:rsidRPr="00FD26D8" w:rsidRDefault="000E0412" w:rsidP="00FD26D8">
            <w:pPr>
              <w:pStyle w:val="TableHeadingRow"/>
              <w:keepNext w:val="0"/>
              <w:rPr>
                <w:b w:val="0"/>
              </w:rPr>
            </w:pPr>
            <w:r w:rsidRPr="00FD26D8">
              <w:rPr>
                <w:b w:val="0"/>
              </w:rPr>
              <w:t>PM Peak Hour</w:t>
            </w:r>
          </w:p>
        </w:tc>
      </w:tr>
      <w:tr w:rsidR="000E0412" w:rsidRPr="00FD26D8">
        <w:trPr>
          <w:tblHeader/>
        </w:trPr>
        <w:tc>
          <w:tcPr>
            <w:tcW w:w="3040" w:type="pct"/>
            <w:shd w:val="clear" w:color="auto" w:fill="D9D9D9"/>
            <w:vAlign w:val="center"/>
          </w:tcPr>
          <w:p w:rsidR="000E0412" w:rsidRPr="00FD26D8" w:rsidRDefault="000E0412" w:rsidP="00FD26D8">
            <w:pPr>
              <w:pStyle w:val="TableHeadingRow"/>
              <w:keepNext w:val="0"/>
              <w:jc w:val="left"/>
              <w:rPr>
                <w:b w:val="0"/>
              </w:rPr>
            </w:pPr>
            <w:r w:rsidRPr="00FD26D8">
              <w:rPr>
                <w:b w:val="0"/>
              </w:rPr>
              <w:tab/>
              <w:t>Approach</w:t>
            </w:r>
          </w:p>
        </w:tc>
        <w:tc>
          <w:tcPr>
            <w:tcW w:w="490" w:type="pct"/>
            <w:shd w:val="clear" w:color="auto" w:fill="D9D9D9"/>
            <w:vAlign w:val="center"/>
          </w:tcPr>
          <w:p w:rsidR="000E0412" w:rsidRPr="00FD26D8" w:rsidRDefault="000E0412" w:rsidP="00FD26D8">
            <w:pPr>
              <w:pStyle w:val="TableHeadingRow"/>
              <w:keepNext w:val="0"/>
              <w:rPr>
                <w:b w:val="0"/>
              </w:rPr>
            </w:pPr>
            <w:r w:rsidRPr="00FD26D8">
              <w:rPr>
                <w:b w:val="0"/>
              </w:rPr>
              <w:t>Delay</w:t>
            </w:r>
          </w:p>
        </w:tc>
        <w:tc>
          <w:tcPr>
            <w:tcW w:w="490" w:type="pct"/>
            <w:shd w:val="clear" w:color="auto" w:fill="D9D9D9"/>
            <w:vAlign w:val="center"/>
          </w:tcPr>
          <w:p w:rsidR="000E0412" w:rsidRPr="00FD26D8" w:rsidRDefault="000E0412" w:rsidP="00FD26D8">
            <w:pPr>
              <w:pStyle w:val="TableHeadingRow"/>
              <w:keepNext w:val="0"/>
              <w:rPr>
                <w:b w:val="0"/>
              </w:rPr>
            </w:pPr>
            <w:r w:rsidRPr="00FD26D8">
              <w:rPr>
                <w:b w:val="0"/>
              </w:rPr>
              <w:t>LOS</w:t>
            </w:r>
          </w:p>
        </w:tc>
        <w:tc>
          <w:tcPr>
            <w:tcW w:w="490" w:type="pct"/>
            <w:shd w:val="clear" w:color="auto" w:fill="D9D9D9"/>
          </w:tcPr>
          <w:p w:rsidR="000E0412" w:rsidRPr="00FD26D8" w:rsidRDefault="000E0412" w:rsidP="00FD26D8">
            <w:pPr>
              <w:pStyle w:val="TableHeadingRow"/>
              <w:keepNext w:val="0"/>
              <w:rPr>
                <w:b w:val="0"/>
              </w:rPr>
            </w:pPr>
            <w:r w:rsidRPr="00FD26D8">
              <w:rPr>
                <w:b w:val="0"/>
              </w:rPr>
              <w:t>Delay</w:t>
            </w:r>
          </w:p>
        </w:tc>
        <w:tc>
          <w:tcPr>
            <w:tcW w:w="490" w:type="pct"/>
            <w:shd w:val="clear" w:color="auto" w:fill="D9D9D9"/>
          </w:tcPr>
          <w:p w:rsidR="000E0412" w:rsidRPr="00FD26D8" w:rsidRDefault="000E0412" w:rsidP="00FD26D8">
            <w:pPr>
              <w:pStyle w:val="TableHeadingRow"/>
              <w:keepNext w:val="0"/>
              <w:rPr>
                <w:b w:val="0"/>
              </w:rPr>
            </w:pPr>
            <w:r w:rsidRPr="00FD26D8">
              <w:rPr>
                <w:b w:val="0"/>
              </w:rPr>
              <w:t>LOS</w:t>
            </w:r>
          </w:p>
        </w:tc>
      </w:tr>
      <w:tr w:rsidR="000E0412" w:rsidRPr="00591501">
        <w:tc>
          <w:tcPr>
            <w:tcW w:w="3040" w:type="pct"/>
            <w:vAlign w:val="center"/>
          </w:tcPr>
          <w:p w:rsidR="000E0412" w:rsidRPr="00591501" w:rsidRDefault="000E0412" w:rsidP="00FD26D8">
            <w:pPr>
              <w:spacing w:after="0"/>
              <w:jc w:val="left"/>
            </w:pPr>
            <w:r w:rsidRPr="00591501">
              <w:t>1.  Gravenstein Hwy (SR 116)/Alder Ave</w:t>
            </w:r>
          </w:p>
        </w:tc>
        <w:tc>
          <w:tcPr>
            <w:tcW w:w="490" w:type="pct"/>
            <w:vAlign w:val="center"/>
          </w:tcPr>
          <w:p w:rsidR="000E0412" w:rsidRPr="00591501" w:rsidRDefault="000E0412" w:rsidP="00FD26D8">
            <w:pPr>
              <w:spacing w:after="0"/>
              <w:jc w:val="center"/>
            </w:pPr>
            <w:r w:rsidRPr="00591501">
              <w:t>0.7</w:t>
            </w:r>
          </w:p>
        </w:tc>
        <w:tc>
          <w:tcPr>
            <w:tcW w:w="490" w:type="pct"/>
            <w:vAlign w:val="center"/>
          </w:tcPr>
          <w:p w:rsidR="000E0412" w:rsidRPr="00591501" w:rsidRDefault="000E0412" w:rsidP="00FD26D8">
            <w:pPr>
              <w:spacing w:after="0"/>
              <w:jc w:val="center"/>
            </w:pPr>
            <w:r w:rsidRPr="00591501">
              <w:t>A</w:t>
            </w:r>
          </w:p>
        </w:tc>
        <w:tc>
          <w:tcPr>
            <w:tcW w:w="490" w:type="pct"/>
          </w:tcPr>
          <w:p w:rsidR="000E0412" w:rsidRPr="00591501" w:rsidRDefault="000E0412" w:rsidP="00FD26D8">
            <w:pPr>
              <w:spacing w:after="0"/>
              <w:jc w:val="center"/>
            </w:pPr>
            <w:r w:rsidRPr="00591501">
              <w:t>0.4</w:t>
            </w:r>
          </w:p>
        </w:tc>
        <w:tc>
          <w:tcPr>
            <w:tcW w:w="490" w:type="pct"/>
          </w:tcPr>
          <w:p w:rsidR="000E0412" w:rsidRPr="00591501" w:rsidRDefault="000E0412" w:rsidP="00FD26D8">
            <w:pPr>
              <w:spacing w:after="0"/>
              <w:jc w:val="center"/>
            </w:pPr>
            <w:r w:rsidRPr="00591501">
              <w:t>A</w:t>
            </w:r>
          </w:p>
        </w:tc>
      </w:tr>
      <w:tr w:rsidR="000E0412" w:rsidRPr="00591501">
        <w:tc>
          <w:tcPr>
            <w:tcW w:w="3040" w:type="pct"/>
            <w:vAlign w:val="center"/>
          </w:tcPr>
          <w:p w:rsidR="000E0412" w:rsidRPr="00591501" w:rsidRDefault="000E0412" w:rsidP="00FD26D8">
            <w:pPr>
              <w:spacing w:after="0"/>
              <w:jc w:val="left"/>
              <w:rPr>
                <w:i/>
              </w:rPr>
            </w:pPr>
            <w:r w:rsidRPr="00591501">
              <w:rPr>
                <w:i/>
              </w:rPr>
              <w:tab/>
              <w:t>Southbound Approach</w:t>
            </w:r>
          </w:p>
        </w:tc>
        <w:tc>
          <w:tcPr>
            <w:tcW w:w="490" w:type="pct"/>
          </w:tcPr>
          <w:p w:rsidR="000E0412" w:rsidRPr="00591501" w:rsidRDefault="000E0412" w:rsidP="00FD26D8">
            <w:pPr>
              <w:spacing w:after="0"/>
              <w:jc w:val="center"/>
              <w:rPr>
                <w:i/>
              </w:rPr>
            </w:pPr>
            <w:r w:rsidRPr="00591501">
              <w:rPr>
                <w:i/>
              </w:rPr>
              <w:t>14.6</w:t>
            </w:r>
          </w:p>
        </w:tc>
        <w:tc>
          <w:tcPr>
            <w:tcW w:w="490" w:type="pct"/>
          </w:tcPr>
          <w:p w:rsidR="000E0412" w:rsidRPr="00591501" w:rsidRDefault="000E0412" w:rsidP="00FD26D8">
            <w:pPr>
              <w:spacing w:after="0"/>
              <w:jc w:val="center"/>
              <w:rPr>
                <w:i/>
              </w:rPr>
            </w:pPr>
            <w:r w:rsidRPr="00591501">
              <w:rPr>
                <w:i/>
              </w:rPr>
              <w:t>B</w:t>
            </w:r>
          </w:p>
        </w:tc>
        <w:tc>
          <w:tcPr>
            <w:tcW w:w="490" w:type="pct"/>
          </w:tcPr>
          <w:p w:rsidR="000E0412" w:rsidRPr="00591501" w:rsidRDefault="000E0412" w:rsidP="00FD26D8">
            <w:pPr>
              <w:spacing w:after="0"/>
              <w:jc w:val="center"/>
              <w:rPr>
                <w:i/>
              </w:rPr>
            </w:pPr>
            <w:r w:rsidRPr="00591501">
              <w:rPr>
                <w:i/>
              </w:rPr>
              <w:t>22.9</w:t>
            </w:r>
          </w:p>
        </w:tc>
        <w:tc>
          <w:tcPr>
            <w:tcW w:w="490" w:type="pct"/>
          </w:tcPr>
          <w:p w:rsidR="000E0412" w:rsidRPr="00591501" w:rsidRDefault="000E0412" w:rsidP="00FD26D8">
            <w:pPr>
              <w:spacing w:after="0"/>
              <w:jc w:val="center"/>
              <w:rPr>
                <w:i/>
              </w:rPr>
            </w:pPr>
            <w:r w:rsidRPr="00591501">
              <w:rPr>
                <w:i/>
              </w:rPr>
              <w:t>C</w:t>
            </w:r>
          </w:p>
        </w:tc>
      </w:tr>
      <w:tr w:rsidR="000E0412" w:rsidRPr="00591501">
        <w:tc>
          <w:tcPr>
            <w:tcW w:w="3040" w:type="pct"/>
            <w:vAlign w:val="center"/>
          </w:tcPr>
          <w:p w:rsidR="000E0412" w:rsidRPr="00591501" w:rsidRDefault="000E0412" w:rsidP="00FD26D8">
            <w:pPr>
              <w:spacing w:after="0"/>
              <w:jc w:val="left"/>
            </w:pPr>
            <w:r w:rsidRPr="00591501">
              <w:t>2.  Gravenstein Hwy (SR 116)/West Cotati Ave</w:t>
            </w:r>
          </w:p>
        </w:tc>
        <w:tc>
          <w:tcPr>
            <w:tcW w:w="490" w:type="pct"/>
          </w:tcPr>
          <w:p w:rsidR="000E0412" w:rsidRPr="00591501" w:rsidRDefault="008A1A0E" w:rsidP="00FD26D8">
            <w:pPr>
              <w:spacing w:after="0"/>
              <w:jc w:val="center"/>
            </w:pPr>
            <w:r w:rsidRPr="00591501">
              <w:t>1.0</w:t>
            </w:r>
          </w:p>
        </w:tc>
        <w:tc>
          <w:tcPr>
            <w:tcW w:w="490" w:type="pct"/>
          </w:tcPr>
          <w:p w:rsidR="000E0412" w:rsidRPr="00591501" w:rsidRDefault="000E0412" w:rsidP="00FD26D8">
            <w:pPr>
              <w:spacing w:after="0"/>
              <w:jc w:val="center"/>
            </w:pPr>
            <w:r w:rsidRPr="00591501">
              <w:t>A</w:t>
            </w:r>
          </w:p>
        </w:tc>
        <w:tc>
          <w:tcPr>
            <w:tcW w:w="490" w:type="pct"/>
          </w:tcPr>
          <w:p w:rsidR="000E0412" w:rsidRPr="00591501" w:rsidRDefault="000E0412" w:rsidP="00FD26D8">
            <w:pPr>
              <w:spacing w:after="0"/>
              <w:jc w:val="center"/>
            </w:pPr>
            <w:r w:rsidRPr="00591501">
              <w:t>1.3</w:t>
            </w:r>
          </w:p>
        </w:tc>
        <w:tc>
          <w:tcPr>
            <w:tcW w:w="490" w:type="pct"/>
          </w:tcPr>
          <w:p w:rsidR="000E0412" w:rsidRPr="00591501" w:rsidRDefault="000E0412" w:rsidP="00FD26D8">
            <w:pPr>
              <w:spacing w:after="0"/>
              <w:jc w:val="center"/>
            </w:pPr>
            <w:r w:rsidRPr="00591501">
              <w:t>A</w:t>
            </w:r>
          </w:p>
        </w:tc>
      </w:tr>
      <w:tr w:rsidR="000E0412" w:rsidRPr="00591501">
        <w:tc>
          <w:tcPr>
            <w:tcW w:w="3040" w:type="pct"/>
            <w:vAlign w:val="center"/>
          </w:tcPr>
          <w:p w:rsidR="000E0412" w:rsidRPr="00591501" w:rsidRDefault="000E0412" w:rsidP="00FD26D8">
            <w:pPr>
              <w:spacing w:after="0"/>
              <w:jc w:val="left"/>
              <w:rPr>
                <w:i/>
              </w:rPr>
            </w:pPr>
            <w:r w:rsidRPr="00591501">
              <w:rPr>
                <w:i/>
              </w:rPr>
              <w:tab/>
              <w:t>Northbound Approach</w:t>
            </w:r>
          </w:p>
        </w:tc>
        <w:tc>
          <w:tcPr>
            <w:tcW w:w="490" w:type="pct"/>
          </w:tcPr>
          <w:p w:rsidR="000E0412" w:rsidRPr="00591501" w:rsidRDefault="008A1A0E" w:rsidP="00FD26D8">
            <w:pPr>
              <w:spacing w:after="0"/>
              <w:jc w:val="center"/>
              <w:rPr>
                <w:i/>
              </w:rPr>
            </w:pPr>
            <w:r w:rsidRPr="00591501">
              <w:rPr>
                <w:i/>
              </w:rPr>
              <w:t>12.9</w:t>
            </w:r>
          </w:p>
        </w:tc>
        <w:tc>
          <w:tcPr>
            <w:tcW w:w="490" w:type="pct"/>
          </w:tcPr>
          <w:p w:rsidR="000E0412" w:rsidRPr="00591501" w:rsidRDefault="000E0412" w:rsidP="00FD26D8">
            <w:pPr>
              <w:spacing w:after="0"/>
              <w:jc w:val="center"/>
              <w:rPr>
                <w:i/>
              </w:rPr>
            </w:pPr>
            <w:r w:rsidRPr="00591501">
              <w:rPr>
                <w:i/>
              </w:rPr>
              <w:t>B</w:t>
            </w:r>
          </w:p>
        </w:tc>
        <w:tc>
          <w:tcPr>
            <w:tcW w:w="490" w:type="pct"/>
          </w:tcPr>
          <w:p w:rsidR="000E0412" w:rsidRPr="00591501" w:rsidRDefault="000E0412" w:rsidP="00FD26D8">
            <w:pPr>
              <w:spacing w:after="0"/>
              <w:jc w:val="center"/>
              <w:rPr>
                <w:i/>
              </w:rPr>
            </w:pPr>
            <w:r w:rsidRPr="00591501">
              <w:rPr>
                <w:i/>
              </w:rPr>
              <w:t>2</w:t>
            </w:r>
            <w:r w:rsidR="00090C49" w:rsidRPr="00591501">
              <w:rPr>
                <w:i/>
              </w:rPr>
              <w:t>0.9</w:t>
            </w:r>
          </w:p>
        </w:tc>
        <w:tc>
          <w:tcPr>
            <w:tcW w:w="490" w:type="pct"/>
          </w:tcPr>
          <w:p w:rsidR="000E0412" w:rsidRPr="00591501" w:rsidRDefault="000E0412" w:rsidP="00FD26D8">
            <w:pPr>
              <w:spacing w:after="0"/>
              <w:jc w:val="center"/>
              <w:rPr>
                <w:i/>
              </w:rPr>
            </w:pPr>
            <w:r w:rsidRPr="00591501">
              <w:rPr>
                <w:i/>
              </w:rPr>
              <w:t>C</w:t>
            </w:r>
          </w:p>
        </w:tc>
      </w:tr>
      <w:tr w:rsidR="000E0412" w:rsidRPr="00591501">
        <w:tc>
          <w:tcPr>
            <w:tcW w:w="3040" w:type="pct"/>
            <w:vAlign w:val="center"/>
          </w:tcPr>
          <w:p w:rsidR="000E0412" w:rsidRPr="00591501" w:rsidRDefault="000E0412" w:rsidP="00FD26D8">
            <w:pPr>
              <w:spacing w:after="0"/>
              <w:jc w:val="left"/>
            </w:pPr>
            <w:r w:rsidRPr="00591501">
              <w:t>3.  Gravenstein Hwy (SR 116)/Redwood Dr</w:t>
            </w:r>
          </w:p>
        </w:tc>
        <w:tc>
          <w:tcPr>
            <w:tcW w:w="490" w:type="pct"/>
          </w:tcPr>
          <w:p w:rsidR="000E0412" w:rsidRPr="00591501" w:rsidRDefault="008A1A0E" w:rsidP="00FD26D8">
            <w:pPr>
              <w:spacing w:after="0"/>
              <w:jc w:val="center"/>
            </w:pPr>
            <w:r w:rsidRPr="00591501">
              <w:t>13.8</w:t>
            </w:r>
          </w:p>
        </w:tc>
        <w:tc>
          <w:tcPr>
            <w:tcW w:w="490" w:type="pct"/>
          </w:tcPr>
          <w:p w:rsidR="000E0412" w:rsidRPr="00591501" w:rsidRDefault="000E0412" w:rsidP="00FD26D8">
            <w:pPr>
              <w:spacing w:after="0"/>
              <w:jc w:val="center"/>
            </w:pPr>
            <w:r w:rsidRPr="00591501">
              <w:t>B</w:t>
            </w:r>
          </w:p>
        </w:tc>
        <w:tc>
          <w:tcPr>
            <w:tcW w:w="490" w:type="pct"/>
          </w:tcPr>
          <w:p w:rsidR="000E0412" w:rsidRPr="00591501" w:rsidRDefault="00090C49" w:rsidP="00FD26D8">
            <w:pPr>
              <w:spacing w:after="0"/>
              <w:jc w:val="center"/>
            </w:pPr>
            <w:r w:rsidRPr="00591501">
              <w:t>26.2</w:t>
            </w:r>
          </w:p>
        </w:tc>
        <w:tc>
          <w:tcPr>
            <w:tcW w:w="490" w:type="pct"/>
          </w:tcPr>
          <w:p w:rsidR="000E0412" w:rsidRPr="00591501" w:rsidRDefault="000E0412" w:rsidP="00FD26D8">
            <w:pPr>
              <w:spacing w:after="0"/>
              <w:jc w:val="center"/>
            </w:pPr>
            <w:r w:rsidRPr="00591501">
              <w:t>C</w:t>
            </w:r>
          </w:p>
        </w:tc>
      </w:tr>
      <w:tr w:rsidR="000E0412" w:rsidRPr="00591501">
        <w:tc>
          <w:tcPr>
            <w:tcW w:w="3040" w:type="pct"/>
            <w:vAlign w:val="center"/>
          </w:tcPr>
          <w:p w:rsidR="000E0412" w:rsidRPr="00591501" w:rsidRDefault="000E0412" w:rsidP="00FD26D8">
            <w:pPr>
              <w:spacing w:after="0"/>
              <w:jc w:val="left"/>
            </w:pPr>
            <w:r w:rsidRPr="00591501">
              <w:t>4.  Gravenstein Hwy (SR 116)/US 101 South Ramps</w:t>
            </w:r>
          </w:p>
        </w:tc>
        <w:tc>
          <w:tcPr>
            <w:tcW w:w="490" w:type="pct"/>
          </w:tcPr>
          <w:p w:rsidR="000E0412" w:rsidRPr="00591501" w:rsidRDefault="000E0412" w:rsidP="00FD26D8">
            <w:pPr>
              <w:spacing w:after="0"/>
              <w:jc w:val="center"/>
            </w:pPr>
            <w:r w:rsidRPr="00591501">
              <w:t>11.9</w:t>
            </w:r>
          </w:p>
        </w:tc>
        <w:tc>
          <w:tcPr>
            <w:tcW w:w="490" w:type="pct"/>
          </w:tcPr>
          <w:p w:rsidR="000E0412" w:rsidRPr="00591501" w:rsidRDefault="000E0412" w:rsidP="00FD26D8">
            <w:pPr>
              <w:spacing w:after="0"/>
              <w:jc w:val="center"/>
            </w:pPr>
            <w:r w:rsidRPr="00591501">
              <w:t>B</w:t>
            </w:r>
          </w:p>
        </w:tc>
        <w:tc>
          <w:tcPr>
            <w:tcW w:w="490" w:type="pct"/>
          </w:tcPr>
          <w:p w:rsidR="000E0412" w:rsidRPr="00591501" w:rsidRDefault="00090C49" w:rsidP="00FD26D8">
            <w:pPr>
              <w:spacing w:after="0"/>
              <w:jc w:val="center"/>
            </w:pPr>
            <w:r w:rsidRPr="00591501">
              <w:t>15.5</w:t>
            </w:r>
          </w:p>
        </w:tc>
        <w:tc>
          <w:tcPr>
            <w:tcW w:w="490" w:type="pct"/>
          </w:tcPr>
          <w:p w:rsidR="000E0412" w:rsidRPr="00591501" w:rsidRDefault="000E0412" w:rsidP="00FD26D8">
            <w:pPr>
              <w:spacing w:after="0"/>
              <w:jc w:val="center"/>
            </w:pPr>
            <w:r w:rsidRPr="00591501">
              <w:t>B</w:t>
            </w:r>
          </w:p>
        </w:tc>
      </w:tr>
      <w:tr w:rsidR="000E0412" w:rsidRPr="00591501">
        <w:tc>
          <w:tcPr>
            <w:tcW w:w="3040" w:type="pct"/>
            <w:vAlign w:val="center"/>
          </w:tcPr>
          <w:p w:rsidR="000E0412" w:rsidRPr="00591501" w:rsidRDefault="000E0412" w:rsidP="00FD26D8">
            <w:pPr>
              <w:spacing w:after="0"/>
              <w:jc w:val="left"/>
            </w:pPr>
            <w:r w:rsidRPr="00591501">
              <w:t>5.  Gravenstein Hwy (SR 116)/US 101 North Ramps</w:t>
            </w:r>
          </w:p>
        </w:tc>
        <w:tc>
          <w:tcPr>
            <w:tcW w:w="490" w:type="pct"/>
          </w:tcPr>
          <w:p w:rsidR="000E0412" w:rsidRPr="00591501" w:rsidRDefault="008A1A0E" w:rsidP="00FD26D8">
            <w:pPr>
              <w:spacing w:after="0"/>
              <w:jc w:val="center"/>
            </w:pPr>
            <w:r w:rsidRPr="00591501">
              <w:t>5.5</w:t>
            </w:r>
          </w:p>
        </w:tc>
        <w:tc>
          <w:tcPr>
            <w:tcW w:w="490" w:type="pct"/>
          </w:tcPr>
          <w:p w:rsidR="000E0412" w:rsidRPr="00591501" w:rsidRDefault="000E0412" w:rsidP="00FD26D8">
            <w:pPr>
              <w:spacing w:after="0"/>
              <w:jc w:val="center"/>
            </w:pPr>
            <w:r w:rsidRPr="00591501">
              <w:t>A</w:t>
            </w:r>
          </w:p>
        </w:tc>
        <w:tc>
          <w:tcPr>
            <w:tcW w:w="490" w:type="pct"/>
          </w:tcPr>
          <w:p w:rsidR="000E0412" w:rsidRPr="00591501" w:rsidRDefault="00090C49" w:rsidP="00FD26D8">
            <w:pPr>
              <w:spacing w:after="0"/>
              <w:jc w:val="center"/>
            </w:pPr>
            <w:r w:rsidRPr="00591501">
              <w:t>9.5</w:t>
            </w:r>
          </w:p>
        </w:tc>
        <w:tc>
          <w:tcPr>
            <w:tcW w:w="490" w:type="pct"/>
          </w:tcPr>
          <w:p w:rsidR="000E0412" w:rsidRPr="00591501" w:rsidRDefault="000E0412" w:rsidP="00FD26D8">
            <w:pPr>
              <w:spacing w:after="0"/>
              <w:jc w:val="center"/>
            </w:pPr>
            <w:r w:rsidRPr="00591501">
              <w:t>A</w:t>
            </w:r>
          </w:p>
        </w:tc>
      </w:tr>
      <w:tr w:rsidR="000E0412" w:rsidRPr="00591501">
        <w:tc>
          <w:tcPr>
            <w:tcW w:w="3040" w:type="pct"/>
            <w:vAlign w:val="center"/>
          </w:tcPr>
          <w:p w:rsidR="000E0412" w:rsidRPr="00591501" w:rsidRDefault="000E0412" w:rsidP="00FD26D8">
            <w:pPr>
              <w:spacing w:after="0"/>
              <w:jc w:val="left"/>
            </w:pPr>
            <w:r w:rsidRPr="00591501">
              <w:t>6.  Old Redwood Hwy/Commerce Blvd/US 101 North On</w:t>
            </w:r>
          </w:p>
        </w:tc>
        <w:tc>
          <w:tcPr>
            <w:tcW w:w="490" w:type="pct"/>
          </w:tcPr>
          <w:p w:rsidR="000E0412" w:rsidRPr="00591501" w:rsidRDefault="008A1A0E" w:rsidP="00FD26D8">
            <w:pPr>
              <w:spacing w:after="0"/>
              <w:jc w:val="center"/>
            </w:pPr>
            <w:r w:rsidRPr="00591501">
              <w:t>8.6</w:t>
            </w:r>
          </w:p>
        </w:tc>
        <w:tc>
          <w:tcPr>
            <w:tcW w:w="490" w:type="pct"/>
          </w:tcPr>
          <w:p w:rsidR="000E0412" w:rsidRPr="00591501" w:rsidRDefault="000E0412" w:rsidP="00FD26D8">
            <w:pPr>
              <w:spacing w:after="0"/>
              <w:jc w:val="center"/>
            </w:pPr>
            <w:r w:rsidRPr="00591501">
              <w:t>A</w:t>
            </w:r>
          </w:p>
        </w:tc>
        <w:tc>
          <w:tcPr>
            <w:tcW w:w="490" w:type="pct"/>
          </w:tcPr>
          <w:p w:rsidR="000E0412" w:rsidRPr="00591501" w:rsidRDefault="000E0412" w:rsidP="00FD26D8">
            <w:pPr>
              <w:spacing w:after="0"/>
              <w:jc w:val="center"/>
            </w:pPr>
            <w:r w:rsidRPr="00591501">
              <w:t>6.3</w:t>
            </w:r>
          </w:p>
        </w:tc>
        <w:tc>
          <w:tcPr>
            <w:tcW w:w="490" w:type="pct"/>
          </w:tcPr>
          <w:p w:rsidR="000E0412" w:rsidRPr="00591501" w:rsidRDefault="000E0412" w:rsidP="00FD26D8">
            <w:pPr>
              <w:spacing w:after="0"/>
              <w:jc w:val="center"/>
            </w:pPr>
            <w:r w:rsidRPr="00591501">
              <w:t>A</w:t>
            </w:r>
          </w:p>
        </w:tc>
      </w:tr>
      <w:tr w:rsidR="000E0412" w:rsidRPr="00591501">
        <w:tc>
          <w:tcPr>
            <w:tcW w:w="3040" w:type="pct"/>
            <w:vAlign w:val="center"/>
          </w:tcPr>
          <w:p w:rsidR="000E0412" w:rsidRPr="00591501" w:rsidRDefault="000E0412" w:rsidP="00FD26D8">
            <w:pPr>
              <w:spacing w:after="0"/>
              <w:jc w:val="left"/>
            </w:pPr>
            <w:r w:rsidRPr="00591501">
              <w:t>7.  Old Redwood Hwy/Gravenstein Hwy</w:t>
            </w:r>
          </w:p>
        </w:tc>
        <w:tc>
          <w:tcPr>
            <w:tcW w:w="490" w:type="pct"/>
          </w:tcPr>
          <w:p w:rsidR="000E0412" w:rsidRPr="00591501" w:rsidRDefault="008A1A0E" w:rsidP="00FD26D8">
            <w:pPr>
              <w:spacing w:after="0"/>
              <w:jc w:val="center"/>
            </w:pPr>
            <w:r w:rsidRPr="00591501">
              <w:t>20.4</w:t>
            </w:r>
          </w:p>
        </w:tc>
        <w:tc>
          <w:tcPr>
            <w:tcW w:w="490" w:type="pct"/>
          </w:tcPr>
          <w:p w:rsidR="000E0412" w:rsidRPr="00591501" w:rsidRDefault="008A1A0E" w:rsidP="00FD26D8">
            <w:pPr>
              <w:spacing w:after="0"/>
              <w:jc w:val="center"/>
            </w:pPr>
            <w:r w:rsidRPr="00591501">
              <w:t>C</w:t>
            </w:r>
          </w:p>
        </w:tc>
        <w:tc>
          <w:tcPr>
            <w:tcW w:w="490" w:type="pct"/>
          </w:tcPr>
          <w:p w:rsidR="000E0412" w:rsidRPr="00591501" w:rsidRDefault="00090C49" w:rsidP="00FD26D8">
            <w:pPr>
              <w:spacing w:after="0"/>
              <w:jc w:val="center"/>
            </w:pPr>
            <w:r w:rsidRPr="00591501">
              <w:t>34.5</w:t>
            </w:r>
          </w:p>
        </w:tc>
        <w:tc>
          <w:tcPr>
            <w:tcW w:w="490" w:type="pct"/>
          </w:tcPr>
          <w:p w:rsidR="000E0412" w:rsidRPr="00591501" w:rsidRDefault="00090C49" w:rsidP="00FD26D8">
            <w:pPr>
              <w:spacing w:after="0"/>
              <w:jc w:val="center"/>
            </w:pPr>
            <w:r w:rsidRPr="00591501">
              <w:t>C</w:t>
            </w:r>
          </w:p>
        </w:tc>
      </w:tr>
      <w:tr w:rsidR="000E0412" w:rsidRPr="00591501">
        <w:tc>
          <w:tcPr>
            <w:tcW w:w="3040" w:type="pct"/>
            <w:vAlign w:val="center"/>
          </w:tcPr>
          <w:p w:rsidR="000E0412" w:rsidRPr="00591501" w:rsidRDefault="000E0412" w:rsidP="00FD26D8">
            <w:pPr>
              <w:spacing w:after="0"/>
              <w:jc w:val="left"/>
            </w:pPr>
            <w:r w:rsidRPr="00591501">
              <w:t>8.  Old Redwood Hwy/William St-George St</w:t>
            </w:r>
          </w:p>
        </w:tc>
        <w:tc>
          <w:tcPr>
            <w:tcW w:w="490" w:type="pct"/>
            <w:vAlign w:val="center"/>
          </w:tcPr>
          <w:p w:rsidR="000E0412" w:rsidRPr="00591501" w:rsidRDefault="008A1A0E" w:rsidP="00FD26D8">
            <w:pPr>
              <w:spacing w:after="0"/>
              <w:jc w:val="center"/>
            </w:pPr>
            <w:r w:rsidRPr="00591501">
              <w:t>18.4</w:t>
            </w:r>
          </w:p>
        </w:tc>
        <w:tc>
          <w:tcPr>
            <w:tcW w:w="490" w:type="pct"/>
            <w:vAlign w:val="center"/>
          </w:tcPr>
          <w:p w:rsidR="000E0412" w:rsidRPr="00591501" w:rsidRDefault="008A1A0E" w:rsidP="00FD26D8">
            <w:pPr>
              <w:spacing w:after="0"/>
              <w:jc w:val="center"/>
            </w:pPr>
            <w:r w:rsidRPr="00591501">
              <w:t>C</w:t>
            </w:r>
          </w:p>
        </w:tc>
        <w:tc>
          <w:tcPr>
            <w:tcW w:w="490" w:type="pct"/>
          </w:tcPr>
          <w:p w:rsidR="000E0412" w:rsidRPr="00591501" w:rsidRDefault="00090C49" w:rsidP="00FD26D8">
            <w:pPr>
              <w:spacing w:after="0"/>
              <w:jc w:val="center"/>
              <w:rPr>
                <w:b/>
              </w:rPr>
            </w:pPr>
            <w:r w:rsidRPr="00591501">
              <w:rPr>
                <w:b/>
              </w:rPr>
              <w:t>44</w:t>
            </w:r>
            <w:r w:rsidR="000E0412" w:rsidRPr="00591501">
              <w:rPr>
                <w:b/>
              </w:rPr>
              <w:t>.4</w:t>
            </w:r>
          </w:p>
        </w:tc>
        <w:tc>
          <w:tcPr>
            <w:tcW w:w="490" w:type="pct"/>
          </w:tcPr>
          <w:p w:rsidR="000E0412" w:rsidRPr="00591501" w:rsidRDefault="000E0412" w:rsidP="00FD26D8">
            <w:pPr>
              <w:spacing w:after="0"/>
              <w:jc w:val="center"/>
              <w:rPr>
                <w:b/>
              </w:rPr>
            </w:pPr>
            <w:r w:rsidRPr="00591501">
              <w:rPr>
                <w:b/>
              </w:rPr>
              <w:t>E</w:t>
            </w:r>
          </w:p>
        </w:tc>
      </w:tr>
      <w:tr w:rsidR="000E0412" w:rsidRPr="00591501">
        <w:tc>
          <w:tcPr>
            <w:tcW w:w="3040" w:type="pct"/>
            <w:vAlign w:val="center"/>
          </w:tcPr>
          <w:p w:rsidR="000E0412" w:rsidRPr="00591501" w:rsidRDefault="000E0412" w:rsidP="00FD26D8">
            <w:pPr>
              <w:spacing w:after="0"/>
              <w:jc w:val="left"/>
            </w:pPr>
            <w:r w:rsidRPr="00591501">
              <w:t>9.  Old Redwood Hwy/West Sierra Ave-East Cotati Ave</w:t>
            </w:r>
          </w:p>
        </w:tc>
        <w:tc>
          <w:tcPr>
            <w:tcW w:w="490" w:type="pct"/>
            <w:vAlign w:val="center"/>
          </w:tcPr>
          <w:p w:rsidR="000E0412" w:rsidRPr="00591501" w:rsidRDefault="008A1A0E" w:rsidP="00FD26D8">
            <w:pPr>
              <w:spacing w:after="0"/>
              <w:jc w:val="center"/>
            </w:pPr>
            <w:r w:rsidRPr="00591501">
              <w:t>23.4</w:t>
            </w:r>
          </w:p>
        </w:tc>
        <w:tc>
          <w:tcPr>
            <w:tcW w:w="490" w:type="pct"/>
            <w:vAlign w:val="center"/>
          </w:tcPr>
          <w:p w:rsidR="000E0412" w:rsidRPr="00591501" w:rsidRDefault="000E0412" w:rsidP="00FD26D8">
            <w:pPr>
              <w:spacing w:after="0"/>
              <w:jc w:val="center"/>
            </w:pPr>
            <w:r w:rsidRPr="00591501">
              <w:t>C</w:t>
            </w:r>
          </w:p>
        </w:tc>
        <w:tc>
          <w:tcPr>
            <w:tcW w:w="490" w:type="pct"/>
          </w:tcPr>
          <w:p w:rsidR="000E0412" w:rsidRPr="00591501" w:rsidRDefault="00090C49" w:rsidP="00FD26D8">
            <w:pPr>
              <w:spacing w:after="0"/>
              <w:jc w:val="center"/>
            </w:pPr>
            <w:r w:rsidRPr="00591501">
              <w:t>29</w:t>
            </w:r>
            <w:r w:rsidR="000E0412" w:rsidRPr="00591501">
              <w:t>.4</w:t>
            </w:r>
          </w:p>
        </w:tc>
        <w:tc>
          <w:tcPr>
            <w:tcW w:w="490" w:type="pct"/>
          </w:tcPr>
          <w:p w:rsidR="000E0412" w:rsidRPr="00591501" w:rsidRDefault="000E0412" w:rsidP="00FD26D8">
            <w:pPr>
              <w:spacing w:after="0"/>
              <w:jc w:val="center"/>
            </w:pPr>
            <w:r w:rsidRPr="00591501">
              <w:t>C</w:t>
            </w:r>
          </w:p>
        </w:tc>
      </w:tr>
      <w:tr w:rsidR="000E0412" w:rsidRPr="00591501">
        <w:tc>
          <w:tcPr>
            <w:tcW w:w="3040" w:type="pct"/>
            <w:vAlign w:val="center"/>
          </w:tcPr>
          <w:p w:rsidR="000E0412" w:rsidRPr="00591501" w:rsidRDefault="000E0412" w:rsidP="00FD26D8">
            <w:pPr>
              <w:spacing w:after="0"/>
              <w:jc w:val="left"/>
            </w:pPr>
            <w:r w:rsidRPr="00591501">
              <w:t>10.  Old Redwood Hwy/Henry St-Charles St</w:t>
            </w:r>
          </w:p>
        </w:tc>
        <w:tc>
          <w:tcPr>
            <w:tcW w:w="490" w:type="pct"/>
            <w:vAlign w:val="center"/>
          </w:tcPr>
          <w:p w:rsidR="000E0412" w:rsidRPr="00591501" w:rsidRDefault="008A1A0E" w:rsidP="00FD26D8">
            <w:pPr>
              <w:spacing w:after="0"/>
              <w:jc w:val="center"/>
            </w:pPr>
            <w:r w:rsidRPr="00591501">
              <w:t>11.0</w:t>
            </w:r>
          </w:p>
        </w:tc>
        <w:tc>
          <w:tcPr>
            <w:tcW w:w="490" w:type="pct"/>
            <w:vAlign w:val="center"/>
          </w:tcPr>
          <w:p w:rsidR="000E0412" w:rsidRPr="00591501" w:rsidRDefault="000E0412" w:rsidP="00FD26D8">
            <w:pPr>
              <w:spacing w:after="0"/>
              <w:jc w:val="center"/>
            </w:pPr>
            <w:r w:rsidRPr="00591501">
              <w:t>B</w:t>
            </w:r>
          </w:p>
        </w:tc>
        <w:tc>
          <w:tcPr>
            <w:tcW w:w="490" w:type="pct"/>
          </w:tcPr>
          <w:p w:rsidR="000E0412" w:rsidRPr="00591501" w:rsidRDefault="000E0412" w:rsidP="00FD26D8">
            <w:pPr>
              <w:spacing w:after="0"/>
              <w:jc w:val="center"/>
            </w:pPr>
            <w:r w:rsidRPr="00591501">
              <w:t>18.</w:t>
            </w:r>
            <w:r w:rsidR="00090C49" w:rsidRPr="00591501">
              <w:t>7</w:t>
            </w:r>
          </w:p>
        </w:tc>
        <w:tc>
          <w:tcPr>
            <w:tcW w:w="490" w:type="pct"/>
          </w:tcPr>
          <w:p w:rsidR="000E0412" w:rsidRPr="00591501" w:rsidRDefault="000E0412" w:rsidP="00FD26D8">
            <w:pPr>
              <w:spacing w:after="0"/>
              <w:jc w:val="center"/>
            </w:pPr>
            <w:r w:rsidRPr="00591501">
              <w:t>C</w:t>
            </w:r>
          </w:p>
        </w:tc>
      </w:tr>
      <w:tr w:rsidR="000E0412" w:rsidRPr="00591501">
        <w:tc>
          <w:tcPr>
            <w:tcW w:w="3040" w:type="pct"/>
            <w:vAlign w:val="center"/>
          </w:tcPr>
          <w:p w:rsidR="000E0412" w:rsidRPr="00591501" w:rsidRDefault="000E0412" w:rsidP="00FD26D8">
            <w:pPr>
              <w:spacing w:after="0"/>
              <w:jc w:val="left"/>
            </w:pPr>
            <w:r w:rsidRPr="00591501">
              <w:t>11.  Old Redwood Hwy/Valparaiso Ave-Myrtle Ave</w:t>
            </w:r>
          </w:p>
        </w:tc>
        <w:tc>
          <w:tcPr>
            <w:tcW w:w="490" w:type="pct"/>
            <w:vAlign w:val="center"/>
          </w:tcPr>
          <w:p w:rsidR="000E0412" w:rsidRPr="00591501" w:rsidRDefault="008A1A0E" w:rsidP="00FD26D8">
            <w:pPr>
              <w:spacing w:after="0"/>
              <w:jc w:val="center"/>
            </w:pPr>
            <w:r w:rsidRPr="00591501">
              <w:t>12.1</w:t>
            </w:r>
          </w:p>
        </w:tc>
        <w:tc>
          <w:tcPr>
            <w:tcW w:w="490" w:type="pct"/>
            <w:vAlign w:val="center"/>
          </w:tcPr>
          <w:p w:rsidR="000E0412" w:rsidRPr="00591501" w:rsidRDefault="000E0412" w:rsidP="00FD26D8">
            <w:pPr>
              <w:spacing w:after="0"/>
              <w:jc w:val="center"/>
            </w:pPr>
            <w:r w:rsidRPr="00591501">
              <w:t>B</w:t>
            </w:r>
          </w:p>
        </w:tc>
        <w:tc>
          <w:tcPr>
            <w:tcW w:w="490" w:type="pct"/>
          </w:tcPr>
          <w:p w:rsidR="000E0412" w:rsidRPr="00591501" w:rsidRDefault="00090C49" w:rsidP="00FD26D8">
            <w:pPr>
              <w:spacing w:after="0"/>
              <w:jc w:val="center"/>
            </w:pPr>
            <w:r w:rsidRPr="00591501">
              <w:t>12.1</w:t>
            </w:r>
          </w:p>
        </w:tc>
        <w:tc>
          <w:tcPr>
            <w:tcW w:w="490" w:type="pct"/>
          </w:tcPr>
          <w:p w:rsidR="000E0412" w:rsidRPr="00591501" w:rsidRDefault="000E0412" w:rsidP="00FD26D8">
            <w:pPr>
              <w:spacing w:after="0"/>
              <w:jc w:val="center"/>
            </w:pPr>
            <w:r w:rsidRPr="00591501">
              <w:t>B</w:t>
            </w:r>
          </w:p>
        </w:tc>
      </w:tr>
      <w:tr w:rsidR="000E0412" w:rsidRPr="00591501">
        <w:tc>
          <w:tcPr>
            <w:tcW w:w="3040" w:type="pct"/>
            <w:vAlign w:val="center"/>
          </w:tcPr>
          <w:p w:rsidR="000E0412" w:rsidRPr="00591501" w:rsidRDefault="000E0412" w:rsidP="00FD26D8">
            <w:pPr>
              <w:spacing w:after="0"/>
              <w:jc w:val="left"/>
            </w:pPr>
            <w:r w:rsidRPr="00591501">
              <w:t>12.  West Sierra Ave/US 101 South Onramp-West School St</w:t>
            </w:r>
          </w:p>
        </w:tc>
        <w:tc>
          <w:tcPr>
            <w:tcW w:w="490" w:type="pct"/>
            <w:vAlign w:val="center"/>
          </w:tcPr>
          <w:p w:rsidR="000E0412" w:rsidRPr="00591501" w:rsidRDefault="00337076" w:rsidP="00FD26D8">
            <w:pPr>
              <w:spacing w:after="0"/>
              <w:jc w:val="center"/>
            </w:pPr>
            <w:r w:rsidRPr="00591501">
              <w:t>5.6</w:t>
            </w:r>
          </w:p>
        </w:tc>
        <w:tc>
          <w:tcPr>
            <w:tcW w:w="490" w:type="pct"/>
            <w:vAlign w:val="center"/>
          </w:tcPr>
          <w:p w:rsidR="000E0412" w:rsidRPr="00591501" w:rsidRDefault="000E0412" w:rsidP="00FD26D8">
            <w:pPr>
              <w:spacing w:after="0"/>
              <w:jc w:val="center"/>
            </w:pPr>
            <w:r w:rsidRPr="00591501">
              <w:t>A</w:t>
            </w:r>
          </w:p>
        </w:tc>
        <w:tc>
          <w:tcPr>
            <w:tcW w:w="490" w:type="pct"/>
          </w:tcPr>
          <w:p w:rsidR="000E0412" w:rsidRPr="00591501" w:rsidRDefault="000E0412" w:rsidP="00FD26D8">
            <w:pPr>
              <w:spacing w:after="0"/>
              <w:jc w:val="center"/>
            </w:pPr>
            <w:r w:rsidRPr="00591501">
              <w:t>2.8</w:t>
            </w:r>
          </w:p>
        </w:tc>
        <w:tc>
          <w:tcPr>
            <w:tcW w:w="490" w:type="pct"/>
          </w:tcPr>
          <w:p w:rsidR="000E0412" w:rsidRPr="00591501" w:rsidRDefault="000E0412" w:rsidP="00FD26D8">
            <w:pPr>
              <w:spacing w:after="0"/>
              <w:jc w:val="center"/>
            </w:pPr>
            <w:r w:rsidRPr="00591501">
              <w:t>A</w:t>
            </w:r>
          </w:p>
        </w:tc>
      </w:tr>
      <w:tr w:rsidR="000E0412" w:rsidRPr="00591501">
        <w:tc>
          <w:tcPr>
            <w:tcW w:w="3040" w:type="pct"/>
            <w:vAlign w:val="center"/>
          </w:tcPr>
          <w:p w:rsidR="000E0412" w:rsidRPr="00591501" w:rsidRDefault="000E0412" w:rsidP="00FD26D8">
            <w:pPr>
              <w:spacing w:after="0"/>
              <w:jc w:val="left"/>
              <w:rPr>
                <w:i/>
              </w:rPr>
            </w:pPr>
            <w:r w:rsidRPr="00591501">
              <w:rPr>
                <w:i/>
              </w:rPr>
              <w:tab/>
              <w:t>Southbound Approach</w:t>
            </w:r>
          </w:p>
        </w:tc>
        <w:tc>
          <w:tcPr>
            <w:tcW w:w="490" w:type="pct"/>
            <w:vAlign w:val="center"/>
          </w:tcPr>
          <w:p w:rsidR="000E0412" w:rsidRPr="00591501" w:rsidRDefault="00337076" w:rsidP="00FD26D8">
            <w:pPr>
              <w:spacing w:after="0"/>
              <w:jc w:val="center"/>
              <w:rPr>
                <w:i/>
              </w:rPr>
            </w:pPr>
            <w:r w:rsidRPr="00591501">
              <w:rPr>
                <w:i/>
              </w:rPr>
              <w:t>28.9</w:t>
            </w:r>
          </w:p>
        </w:tc>
        <w:tc>
          <w:tcPr>
            <w:tcW w:w="490" w:type="pct"/>
            <w:vAlign w:val="center"/>
          </w:tcPr>
          <w:p w:rsidR="000E0412" w:rsidRPr="00591501" w:rsidRDefault="00337076" w:rsidP="00FD26D8">
            <w:pPr>
              <w:spacing w:after="0"/>
              <w:jc w:val="center"/>
              <w:rPr>
                <w:i/>
              </w:rPr>
            </w:pPr>
            <w:r w:rsidRPr="00591501">
              <w:rPr>
                <w:i/>
              </w:rPr>
              <w:t>D</w:t>
            </w:r>
          </w:p>
        </w:tc>
        <w:tc>
          <w:tcPr>
            <w:tcW w:w="490" w:type="pct"/>
          </w:tcPr>
          <w:p w:rsidR="000E0412" w:rsidRPr="00591501" w:rsidRDefault="000E0412" w:rsidP="00FD26D8">
            <w:pPr>
              <w:spacing w:after="0"/>
              <w:jc w:val="center"/>
              <w:rPr>
                <w:i/>
              </w:rPr>
            </w:pPr>
            <w:r w:rsidRPr="00591501">
              <w:rPr>
                <w:i/>
              </w:rPr>
              <w:t>14.2</w:t>
            </w:r>
          </w:p>
        </w:tc>
        <w:tc>
          <w:tcPr>
            <w:tcW w:w="490" w:type="pct"/>
          </w:tcPr>
          <w:p w:rsidR="000E0412" w:rsidRPr="00591501" w:rsidRDefault="000E0412" w:rsidP="00FD26D8">
            <w:pPr>
              <w:spacing w:after="0"/>
              <w:jc w:val="center"/>
              <w:rPr>
                <w:i/>
              </w:rPr>
            </w:pPr>
            <w:r w:rsidRPr="00591501">
              <w:rPr>
                <w:i/>
              </w:rPr>
              <w:t>B</w:t>
            </w:r>
          </w:p>
        </w:tc>
      </w:tr>
      <w:tr w:rsidR="000E0412" w:rsidRPr="00591501">
        <w:tc>
          <w:tcPr>
            <w:tcW w:w="3040" w:type="pct"/>
            <w:vAlign w:val="center"/>
          </w:tcPr>
          <w:p w:rsidR="000E0412" w:rsidRPr="00591501" w:rsidRDefault="000E0412" w:rsidP="00FD26D8">
            <w:pPr>
              <w:spacing w:after="0"/>
              <w:jc w:val="left"/>
            </w:pPr>
            <w:r w:rsidRPr="00591501">
              <w:t xml:space="preserve">13.  West Sierra Ave/US 101 North </w:t>
            </w:r>
            <w:proofErr w:type="spellStart"/>
            <w:r w:rsidRPr="00591501">
              <w:t>Offramp</w:t>
            </w:r>
            <w:proofErr w:type="spellEnd"/>
          </w:p>
        </w:tc>
        <w:tc>
          <w:tcPr>
            <w:tcW w:w="490" w:type="pct"/>
            <w:vAlign w:val="center"/>
          </w:tcPr>
          <w:p w:rsidR="000E0412" w:rsidRPr="00591501" w:rsidRDefault="000E0412" w:rsidP="00FD26D8">
            <w:pPr>
              <w:spacing w:after="0"/>
              <w:jc w:val="center"/>
            </w:pPr>
            <w:r w:rsidRPr="00591501">
              <w:t>1.6</w:t>
            </w:r>
          </w:p>
        </w:tc>
        <w:tc>
          <w:tcPr>
            <w:tcW w:w="490" w:type="pct"/>
            <w:vAlign w:val="center"/>
          </w:tcPr>
          <w:p w:rsidR="000E0412" w:rsidRPr="00591501" w:rsidRDefault="000E0412" w:rsidP="00FD26D8">
            <w:pPr>
              <w:spacing w:after="0"/>
              <w:jc w:val="center"/>
            </w:pPr>
            <w:r w:rsidRPr="00591501">
              <w:t>A</w:t>
            </w:r>
          </w:p>
        </w:tc>
        <w:tc>
          <w:tcPr>
            <w:tcW w:w="490" w:type="pct"/>
          </w:tcPr>
          <w:p w:rsidR="000E0412" w:rsidRPr="00591501" w:rsidRDefault="000E0412" w:rsidP="00FD26D8">
            <w:pPr>
              <w:spacing w:after="0"/>
              <w:jc w:val="center"/>
            </w:pPr>
            <w:r w:rsidRPr="00591501">
              <w:t>4.2</w:t>
            </w:r>
          </w:p>
        </w:tc>
        <w:tc>
          <w:tcPr>
            <w:tcW w:w="490" w:type="pct"/>
          </w:tcPr>
          <w:p w:rsidR="000E0412" w:rsidRPr="00591501" w:rsidRDefault="000E0412" w:rsidP="00FD26D8">
            <w:pPr>
              <w:spacing w:after="0"/>
              <w:jc w:val="center"/>
            </w:pPr>
            <w:r w:rsidRPr="00591501">
              <w:t>A</w:t>
            </w:r>
          </w:p>
        </w:tc>
      </w:tr>
      <w:tr w:rsidR="000E0412" w:rsidRPr="00591501">
        <w:tc>
          <w:tcPr>
            <w:tcW w:w="3040" w:type="pct"/>
            <w:vAlign w:val="center"/>
          </w:tcPr>
          <w:p w:rsidR="000E0412" w:rsidRPr="00591501" w:rsidRDefault="000E0412" w:rsidP="00FD26D8">
            <w:pPr>
              <w:spacing w:after="0"/>
              <w:jc w:val="left"/>
              <w:rPr>
                <w:i/>
              </w:rPr>
            </w:pPr>
            <w:r w:rsidRPr="00591501">
              <w:rPr>
                <w:i/>
              </w:rPr>
              <w:tab/>
              <w:t>Northbound Approach</w:t>
            </w:r>
          </w:p>
        </w:tc>
        <w:tc>
          <w:tcPr>
            <w:tcW w:w="490" w:type="pct"/>
            <w:vAlign w:val="center"/>
          </w:tcPr>
          <w:p w:rsidR="000E0412" w:rsidRPr="00591501" w:rsidRDefault="008A1A0E" w:rsidP="00FD26D8">
            <w:pPr>
              <w:spacing w:after="0"/>
              <w:jc w:val="center"/>
              <w:rPr>
                <w:i/>
              </w:rPr>
            </w:pPr>
            <w:r w:rsidRPr="00591501">
              <w:rPr>
                <w:i/>
              </w:rPr>
              <w:t>11.1</w:t>
            </w:r>
          </w:p>
        </w:tc>
        <w:tc>
          <w:tcPr>
            <w:tcW w:w="490" w:type="pct"/>
            <w:vAlign w:val="center"/>
          </w:tcPr>
          <w:p w:rsidR="000E0412" w:rsidRPr="00591501" w:rsidRDefault="000E0412" w:rsidP="00FD26D8">
            <w:pPr>
              <w:spacing w:after="0"/>
              <w:jc w:val="center"/>
              <w:rPr>
                <w:i/>
              </w:rPr>
            </w:pPr>
            <w:r w:rsidRPr="00591501">
              <w:rPr>
                <w:i/>
              </w:rPr>
              <w:t>B</w:t>
            </w:r>
          </w:p>
        </w:tc>
        <w:tc>
          <w:tcPr>
            <w:tcW w:w="490" w:type="pct"/>
          </w:tcPr>
          <w:p w:rsidR="000E0412" w:rsidRPr="00591501" w:rsidRDefault="000E0412" w:rsidP="00FD26D8">
            <w:pPr>
              <w:spacing w:after="0"/>
              <w:jc w:val="center"/>
              <w:rPr>
                <w:i/>
              </w:rPr>
            </w:pPr>
            <w:r w:rsidRPr="00591501">
              <w:rPr>
                <w:i/>
              </w:rPr>
              <w:t>10.7</w:t>
            </w:r>
          </w:p>
        </w:tc>
        <w:tc>
          <w:tcPr>
            <w:tcW w:w="490" w:type="pct"/>
          </w:tcPr>
          <w:p w:rsidR="000E0412" w:rsidRPr="00591501" w:rsidRDefault="000E0412" w:rsidP="00FD26D8">
            <w:pPr>
              <w:spacing w:after="0"/>
              <w:jc w:val="center"/>
              <w:rPr>
                <w:i/>
              </w:rPr>
            </w:pPr>
            <w:r w:rsidRPr="00591501">
              <w:rPr>
                <w:i/>
              </w:rPr>
              <w:t>B</w:t>
            </w:r>
          </w:p>
        </w:tc>
      </w:tr>
      <w:tr w:rsidR="000E0412" w:rsidRPr="00591501">
        <w:tc>
          <w:tcPr>
            <w:tcW w:w="3040" w:type="pct"/>
            <w:vAlign w:val="center"/>
          </w:tcPr>
          <w:p w:rsidR="000E0412" w:rsidRPr="00591501" w:rsidRDefault="000E0412" w:rsidP="00FD26D8">
            <w:pPr>
              <w:spacing w:after="0"/>
              <w:jc w:val="left"/>
            </w:pPr>
            <w:r w:rsidRPr="00591501">
              <w:t>14.  West Sierra Ave/East School St</w:t>
            </w:r>
          </w:p>
        </w:tc>
        <w:tc>
          <w:tcPr>
            <w:tcW w:w="490" w:type="pct"/>
            <w:vAlign w:val="center"/>
          </w:tcPr>
          <w:p w:rsidR="000E0412" w:rsidRPr="00591501" w:rsidRDefault="008A1A0E" w:rsidP="00FD26D8">
            <w:pPr>
              <w:spacing w:after="0"/>
              <w:jc w:val="center"/>
            </w:pPr>
            <w:r w:rsidRPr="00591501">
              <w:t>10.3</w:t>
            </w:r>
          </w:p>
        </w:tc>
        <w:tc>
          <w:tcPr>
            <w:tcW w:w="490" w:type="pct"/>
            <w:vAlign w:val="center"/>
          </w:tcPr>
          <w:p w:rsidR="000E0412" w:rsidRPr="00591501" w:rsidRDefault="000E0412" w:rsidP="00FD26D8">
            <w:pPr>
              <w:spacing w:after="0"/>
              <w:jc w:val="center"/>
            </w:pPr>
            <w:r w:rsidRPr="00591501">
              <w:t>B</w:t>
            </w:r>
          </w:p>
        </w:tc>
        <w:tc>
          <w:tcPr>
            <w:tcW w:w="490" w:type="pct"/>
          </w:tcPr>
          <w:p w:rsidR="000E0412" w:rsidRPr="00591501" w:rsidRDefault="000E0412" w:rsidP="00FD26D8">
            <w:pPr>
              <w:spacing w:after="0"/>
              <w:jc w:val="center"/>
            </w:pPr>
            <w:r w:rsidRPr="00591501">
              <w:t>10.3</w:t>
            </w:r>
          </w:p>
        </w:tc>
        <w:tc>
          <w:tcPr>
            <w:tcW w:w="490" w:type="pct"/>
          </w:tcPr>
          <w:p w:rsidR="000E0412" w:rsidRPr="00591501" w:rsidRDefault="000E0412" w:rsidP="00FD26D8">
            <w:pPr>
              <w:spacing w:after="0"/>
              <w:jc w:val="center"/>
            </w:pPr>
            <w:r w:rsidRPr="00591501">
              <w:t>B</w:t>
            </w:r>
          </w:p>
        </w:tc>
      </w:tr>
      <w:tr w:rsidR="000E0412" w:rsidRPr="00591501">
        <w:tc>
          <w:tcPr>
            <w:tcW w:w="3040" w:type="pct"/>
            <w:vAlign w:val="center"/>
          </w:tcPr>
          <w:p w:rsidR="000E0412" w:rsidRPr="00591501" w:rsidRDefault="000E0412" w:rsidP="00FD26D8">
            <w:pPr>
              <w:spacing w:after="0"/>
              <w:jc w:val="left"/>
            </w:pPr>
            <w:r w:rsidRPr="00591501">
              <w:t>15.  East Cotati Ave/Charles St</w:t>
            </w:r>
          </w:p>
        </w:tc>
        <w:tc>
          <w:tcPr>
            <w:tcW w:w="490" w:type="pct"/>
            <w:vAlign w:val="center"/>
          </w:tcPr>
          <w:p w:rsidR="000E0412" w:rsidRPr="00591501" w:rsidRDefault="000E0412" w:rsidP="00FD26D8">
            <w:pPr>
              <w:spacing w:after="0"/>
              <w:jc w:val="center"/>
            </w:pPr>
            <w:r w:rsidRPr="00591501">
              <w:t>1.6</w:t>
            </w:r>
          </w:p>
        </w:tc>
        <w:tc>
          <w:tcPr>
            <w:tcW w:w="490" w:type="pct"/>
            <w:vAlign w:val="center"/>
          </w:tcPr>
          <w:p w:rsidR="000E0412" w:rsidRPr="00591501" w:rsidRDefault="000E0412" w:rsidP="00FD26D8">
            <w:pPr>
              <w:spacing w:after="0"/>
              <w:jc w:val="center"/>
            </w:pPr>
            <w:r w:rsidRPr="00591501">
              <w:t>A</w:t>
            </w:r>
          </w:p>
        </w:tc>
        <w:tc>
          <w:tcPr>
            <w:tcW w:w="490" w:type="pct"/>
          </w:tcPr>
          <w:p w:rsidR="000E0412" w:rsidRPr="00591501" w:rsidRDefault="000E0412" w:rsidP="00FD26D8">
            <w:pPr>
              <w:spacing w:after="0"/>
              <w:jc w:val="center"/>
            </w:pPr>
            <w:r w:rsidRPr="00591501">
              <w:t>4.9</w:t>
            </w:r>
          </w:p>
        </w:tc>
        <w:tc>
          <w:tcPr>
            <w:tcW w:w="490" w:type="pct"/>
          </w:tcPr>
          <w:p w:rsidR="000E0412" w:rsidRPr="00591501" w:rsidRDefault="000E0412" w:rsidP="00FD26D8">
            <w:pPr>
              <w:spacing w:after="0"/>
              <w:jc w:val="center"/>
            </w:pPr>
            <w:r w:rsidRPr="00591501">
              <w:t>A</w:t>
            </w:r>
          </w:p>
        </w:tc>
      </w:tr>
      <w:tr w:rsidR="000E0412" w:rsidRPr="00591501">
        <w:tc>
          <w:tcPr>
            <w:tcW w:w="3040" w:type="pct"/>
            <w:vAlign w:val="center"/>
          </w:tcPr>
          <w:p w:rsidR="000E0412" w:rsidRPr="00591501" w:rsidRDefault="000E0412" w:rsidP="00FD26D8">
            <w:pPr>
              <w:spacing w:after="0"/>
              <w:jc w:val="left"/>
              <w:rPr>
                <w:i/>
              </w:rPr>
            </w:pPr>
            <w:r w:rsidRPr="00591501">
              <w:rPr>
                <w:i/>
              </w:rPr>
              <w:tab/>
              <w:t>Northbound Approach</w:t>
            </w:r>
          </w:p>
        </w:tc>
        <w:tc>
          <w:tcPr>
            <w:tcW w:w="490" w:type="pct"/>
            <w:vAlign w:val="center"/>
          </w:tcPr>
          <w:p w:rsidR="000E0412" w:rsidRPr="00591501" w:rsidRDefault="000E0412" w:rsidP="00FD26D8">
            <w:pPr>
              <w:spacing w:after="0"/>
              <w:jc w:val="center"/>
              <w:rPr>
                <w:i/>
              </w:rPr>
            </w:pPr>
            <w:r w:rsidRPr="00591501">
              <w:rPr>
                <w:i/>
              </w:rPr>
              <w:t>12.6</w:t>
            </w:r>
          </w:p>
        </w:tc>
        <w:tc>
          <w:tcPr>
            <w:tcW w:w="490" w:type="pct"/>
            <w:vAlign w:val="center"/>
          </w:tcPr>
          <w:p w:rsidR="000E0412" w:rsidRPr="00591501" w:rsidRDefault="000E0412" w:rsidP="00FD26D8">
            <w:pPr>
              <w:spacing w:after="0"/>
              <w:jc w:val="center"/>
              <w:rPr>
                <w:i/>
              </w:rPr>
            </w:pPr>
            <w:r w:rsidRPr="00591501">
              <w:rPr>
                <w:i/>
              </w:rPr>
              <w:t>B</w:t>
            </w:r>
          </w:p>
        </w:tc>
        <w:tc>
          <w:tcPr>
            <w:tcW w:w="490" w:type="pct"/>
          </w:tcPr>
          <w:p w:rsidR="000E0412" w:rsidRPr="00591501" w:rsidRDefault="000E0412" w:rsidP="00FD26D8">
            <w:pPr>
              <w:spacing w:after="0"/>
              <w:jc w:val="center"/>
              <w:rPr>
                <w:i/>
              </w:rPr>
            </w:pPr>
            <w:r w:rsidRPr="00591501">
              <w:rPr>
                <w:i/>
              </w:rPr>
              <w:t>33.7</w:t>
            </w:r>
          </w:p>
        </w:tc>
        <w:tc>
          <w:tcPr>
            <w:tcW w:w="490" w:type="pct"/>
          </w:tcPr>
          <w:p w:rsidR="000E0412" w:rsidRPr="00591501" w:rsidRDefault="000E0412" w:rsidP="00FD26D8">
            <w:pPr>
              <w:spacing w:after="0"/>
              <w:jc w:val="center"/>
              <w:rPr>
                <w:i/>
              </w:rPr>
            </w:pPr>
            <w:r w:rsidRPr="00591501">
              <w:rPr>
                <w:i/>
              </w:rPr>
              <w:t>D</w:t>
            </w:r>
          </w:p>
        </w:tc>
      </w:tr>
      <w:tr w:rsidR="000E0412" w:rsidRPr="00591501">
        <w:tc>
          <w:tcPr>
            <w:tcW w:w="3040" w:type="pct"/>
            <w:vAlign w:val="center"/>
          </w:tcPr>
          <w:p w:rsidR="000E0412" w:rsidRPr="00591501" w:rsidRDefault="000E0412" w:rsidP="00FD26D8">
            <w:pPr>
              <w:spacing w:after="0"/>
              <w:jc w:val="left"/>
              <w:rPr>
                <w:lang w:val="it-IT"/>
              </w:rPr>
            </w:pPr>
            <w:r w:rsidRPr="00591501">
              <w:rPr>
                <w:lang w:val="it-IT"/>
              </w:rPr>
              <w:t>16.  East Cotati Ave/La Salle Ave</w:t>
            </w:r>
          </w:p>
        </w:tc>
        <w:tc>
          <w:tcPr>
            <w:tcW w:w="490" w:type="pct"/>
            <w:vAlign w:val="center"/>
          </w:tcPr>
          <w:p w:rsidR="000E0412" w:rsidRPr="00591501" w:rsidRDefault="008A1A0E" w:rsidP="00FD26D8">
            <w:pPr>
              <w:spacing w:after="0"/>
              <w:jc w:val="center"/>
            </w:pPr>
            <w:r w:rsidRPr="00591501">
              <w:t>19.2</w:t>
            </w:r>
          </w:p>
        </w:tc>
        <w:tc>
          <w:tcPr>
            <w:tcW w:w="490" w:type="pct"/>
            <w:vAlign w:val="center"/>
          </w:tcPr>
          <w:p w:rsidR="000E0412" w:rsidRPr="00591501" w:rsidRDefault="008A1A0E" w:rsidP="00FD26D8">
            <w:pPr>
              <w:spacing w:after="0"/>
              <w:jc w:val="center"/>
            </w:pPr>
            <w:r w:rsidRPr="00591501">
              <w:t>C</w:t>
            </w:r>
          </w:p>
        </w:tc>
        <w:tc>
          <w:tcPr>
            <w:tcW w:w="490" w:type="pct"/>
          </w:tcPr>
          <w:p w:rsidR="000E0412" w:rsidRPr="00591501" w:rsidRDefault="00090C49" w:rsidP="00FD26D8">
            <w:pPr>
              <w:spacing w:after="0"/>
              <w:jc w:val="center"/>
              <w:rPr>
                <w:b/>
              </w:rPr>
            </w:pPr>
            <w:r w:rsidRPr="00591501">
              <w:rPr>
                <w:b/>
              </w:rPr>
              <w:t>36.7</w:t>
            </w:r>
          </w:p>
        </w:tc>
        <w:tc>
          <w:tcPr>
            <w:tcW w:w="490" w:type="pct"/>
          </w:tcPr>
          <w:p w:rsidR="000E0412" w:rsidRPr="00591501" w:rsidRDefault="00090C49" w:rsidP="00FD26D8">
            <w:pPr>
              <w:spacing w:after="0"/>
              <w:jc w:val="center"/>
              <w:rPr>
                <w:b/>
              </w:rPr>
            </w:pPr>
            <w:r w:rsidRPr="00591501">
              <w:rPr>
                <w:b/>
              </w:rPr>
              <w:t>E</w:t>
            </w:r>
          </w:p>
        </w:tc>
      </w:tr>
      <w:tr w:rsidR="000E0412" w:rsidRPr="00591501">
        <w:tc>
          <w:tcPr>
            <w:tcW w:w="3040" w:type="pct"/>
            <w:vAlign w:val="center"/>
          </w:tcPr>
          <w:p w:rsidR="000E0412" w:rsidRPr="00591501" w:rsidRDefault="000E0412" w:rsidP="00FD26D8">
            <w:pPr>
              <w:spacing w:after="0"/>
              <w:jc w:val="left"/>
            </w:pPr>
            <w:r w:rsidRPr="00591501">
              <w:t>17.  East Cotati Ave/Adrian Dr</w:t>
            </w:r>
          </w:p>
        </w:tc>
        <w:tc>
          <w:tcPr>
            <w:tcW w:w="490" w:type="pct"/>
            <w:vAlign w:val="center"/>
          </w:tcPr>
          <w:p w:rsidR="000E0412" w:rsidRPr="00591501" w:rsidRDefault="000E0412" w:rsidP="00FD26D8">
            <w:pPr>
              <w:spacing w:after="0"/>
              <w:jc w:val="center"/>
            </w:pPr>
            <w:r w:rsidRPr="00591501">
              <w:t>11.</w:t>
            </w:r>
            <w:r w:rsidR="008A1A0E" w:rsidRPr="00591501">
              <w:t>2</w:t>
            </w:r>
          </w:p>
        </w:tc>
        <w:tc>
          <w:tcPr>
            <w:tcW w:w="490" w:type="pct"/>
            <w:vAlign w:val="center"/>
          </w:tcPr>
          <w:p w:rsidR="000E0412" w:rsidRPr="00591501" w:rsidRDefault="000E0412" w:rsidP="00FD26D8">
            <w:pPr>
              <w:spacing w:after="0"/>
              <w:jc w:val="center"/>
            </w:pPr>
            <w:r w:rsidRPr="00591501">
              <w:t>B</w:t>
            </w:r>
          </w:p>
        </w:tc>
        <w:tc>
          <w:tcPr>
            <w:tcW w:w="490" w:type="pct"/>
          </w:tcPr>
          <w:p w:rsidR="000E0412" w:rsidRPr="00591501" w:rsidRDefault="00090C49" w:rsidP="00FD26D8">
            <w:pPr>
              <w:spacing w:after="0"/>
              <w:jc w:val="center"/>
            </w:pPr>
            <w:r w:rsidRPr="00591501">
              <w:t>11.5</w:t>
            </w:r>
          </w:p>
        </w:tc>
        <w:tc>
          <w:tcPr>
            <w:tcW w:w="490" w:type="pct"/>
          </w:tcPr>
          <w:p w:rsidR="000E0412" w:rsidRPr="00591501" w:rsidRDefault="000E0412" w:rsidP="00FD26D8">
            <w:pPr>
              <w:spacing w:after="0"/>
              <w:jc w:val="center"/>
            </w:pPr>
            <w:r w:rsidRPr="00591501">
              <w:t>B</w:t>
            </w:r>
          </w:p>
        </w:tc>
      </w:tr>
      <w:tr w:rsidR="000E0412" w:rsidRPr="00591501">
        <w:tc>
          <w:tcPr>
            <w:tcW w:w="3040" w:type="pct"/>
            <w:vAlign w:val="center"/>
          </w:tcPr>
          <w:p w:rsidR="000E0412" w:rsidRPr="00591501" w:rsidRDefault="000E0412" w:rsidP="00FD26D8">
            <w:pPr>
              <w:spacing w:after="0"/>
              <w:jc w:val="left"/>
            </w:pPr>
            <w:r w:rsidRPr="00591501">
              <w:t>18.  East Cotati Ave/Lancaster Dr</w:t>
            </w:r>
          </w:p>
        </w:tc>
        <w:tc>
          <w:tcPr>
            <w:tcW w:w="490" w:type="pct"/>
            <w:vAlign w:val="center"/>
          </w:tcPr>
          <w:p w:rsidR="000E0412" w:rsidRPr="00591501" w:rsidRDefault="008A1A0E" w:rsidP="00FD26D8">
            <w:pPr>
              <w:spacing w:after="0"/>
              <w:jc w:val="center"/>
            </w:pPr>
            <w:r w:rsidRPr="00591501">
              <w:t>10.8</w:t>
            </w:r>
          </w:p>
        </w:tc>
        <w:tc>
          <w:tcPr>
            <w:tcW w:w="490" w:type="pct"/>
            <w:vAlign w:val="center"/>
          </w:tcPr>
          <w:p w:rsidR="000E0412" w:rsidRPr="00591501" w:rsidRDefault="000E0412" w:rsidP="00FD26D8">
            <w:pPr>
              <w:spacing w:after="0"/>
              <w:jc w:val="center"/>
            </w:pPr>
            <w:r w:rsidRPr="00591501">
              <w:t>B</w:t>
            </w:r>
          </w:p>
        </w:tc>
        <w:tc>
          <w:tcPr>
            <w:tcW w:w="490" w:type="pct"/>
          </w:tcPr>
          <w:p w:rsidR="000E0412" w:rsidRPr="00591501" w:rsidRDefault="000E0412" w:rsidP="00FD26D8">
            <w:pPr>
              <w:spacing w:after="0"/>
              <w:jc w:val="center"/>
            </w:pPr>
            <w:r w:rsidRPr="00591501">
              <w:t>12.1</w:t>
            </w:r>
          </w:p>
        </w:tc>
        <w:tc>
          <w:tcPr>
            <w:tcW w:w="490" w:type="pct"/>
          </w:tcPr>
          <w:p w:rsidR="000E0412" w:rsidRPr="00591501" w:rsidRDefault="000E0412" w:rsidP="00FD26D8">
            <w:pPr>
              <w:spacing w:after="0"/>
              <w:jc w:val="center"/>
            </w:pPr>
            <w:r w:rsidRPr="00591501">
              <w:t>B</w:t>
            </w:r>
          </w:p>
        </w:tc>
      </w:tr>
      <w:tr w:rsidR="000E0412" w:rsidRPr="00591501">
        <w:tc>
          <w:tcPr>
            <w:tcW w:w="3040" w:type="pct"/>
            <w:vAlign w:val="center"/>
          </w:tcPr>
          <w:p w:rsidR="000E0412" w:rsidRPr="00591501" w:rsidRDefault="000E0412" w:rsidP="00F903F3">
            <w:pPr>
              <w:keepNext/>
              <w:spacing w:after="0"/>
              <w:jc w:val="left"/>
            </w:pPr>
            <w:r w:rsidRPr="00591501">
              <w:t>19.  East Cotati Ave/Santero Way</w:t>
            </w:r>
          </w:p>
        </w:tc>
        <w:tc>
          <w:tcPr>
            <w:tcW w:w="490" w:type="pct"/>
            <w:vAlign w:val="center"/>
          </w:tcPr>
          <w:p w:rsidR="000E0412" w:rsidRPr="00591501" w:rsidRDefault="000E0412" w:rsidP="00F903F3">
            <w:pPr>
              <w:keepNext/>
              <w:spacing w:after="0"/>
              <w:jc w:val="center"/>
            </w:pPr>
            <w:r w:rsidRPr="00591501">
              <w:t>0.5</w:t>
            </w:r>
          </w:p>
        </w:tc>
        <w:tc>
          <w:tcPr>
            <w:tcW w:w="490" w:type="pct"/>
            <w:vAlign w:val="center"/>
          </w:tcPr>
          <w:p w:rsidR="000E0412" w:rsidRPr="00591501" w:rsidRDefault="000E0412" w:rsidP="00F903F3">
            <w:pPr>
              <w:keepNext/>
              <w:spacing w:after="0"/>
              <w:jc w:val="center"/>
            </w:pPr>
            <w:r w:rsidRPr="00591501">
              <w:t>A</w:t>
            </w:r>
          </w:p>
        </w:tc>
        <w:tc>
          <w:tcPr>
            <w:tcW w:w="490" w:type="pct"/>
          </w:tcPr>
          <w:p w:rsidR="000E0412" w:rsidRPr="00591501" w:rsidRDefault="000E0412" w:rsidP="00F903F3">
            <w:pPr>
              <w:keepNext/>
              <w:spacing w:after="0"/>
              <w:jc w:val="center"/>
            </w:pPr>
            <w:r w:rsidRPr="00591501">
              <w:t>0.5</w:t>
            </w:r>
          </w:p>
        </w:tc>
        <w:tc>
          <w:tcPr>
            <w:tcW w:w="490" w:type="pct"/>
          </w:tcPr>
          <w:p w:rsidR="000E0412" w:rsidRPr="00591501" w:rsidRDefault="000E0412" w:rsidP="00F903F3">
            <w:pPr>
              <w:keepNext/>
              <w:spacing w:after="0"/>
              <w:jc w:val="center"/>
            </w:pPr>
            <w:r w:rsidRPr="00591501">
              <w:t>A</w:t>
            </w:r>
          </w:p>
        </w:tc>
      </w:tr>
      <w:tr w:rsidR="000E0412" w:rsidRPr="00591501">
        <w:tc>
          <w:tcPr>
            <w:tcW w:w="3040" w:type="pct"/>
            <w:vAlign w:val="center"/>
          </w:tcPr>
          <w:p w:rsidR="000E0412" w:rsidRPr="00591501" w:rsidRDefault="000E0412" w:rsidP="00F903F3">
            <w:pPr>
              <w:keepNext/>
              <w:spacing w:after="0"/>
              <w:jc w:val="left"/>
              <w:rPr>
                <w:i/>
              </w:rPr>
            </w:pPr>
            <w:r w:rsidRPr="00591501">
              <w:rPr>
                <w:i/>
              </w:rPr>
              <w:tab/>
              <w:t>Northbound Approach</w:t>
            </w:r>
          </w:p>
        </w:tc>
        <w:tc>
          <w:tcPr>
            <w:tcW w:w="490" w:type="pct"/>
            <w:vAlign w:val="center"/>
          </w:tcPr>
          <w:p w:rsidR="000E0412" w:rsidRPr="00591501" w:rsidRDefault="000E0412" w:rsidP="00F903F3">
            <w:pPr>
              <w:keepNext/>
              <w:spacing w:after="0"/>
              <w:jc w:val="center"/>
              <w:rPr>
                <w:i/>
              </w:rPr>
            </w:pPr>
            <w:r w:rsidRPr="00591501">
              <w:rPr>
                <w:i/>
              </w:rPr>
              <w:t>13.8</w:t>
            </w:r>
          </w:p>
        </w:tc>
        <w:tc>
          <w:tcPr>
            <w:tcW w:w="490" w:type="pct"/>
            <w:vAlign w:val="center"/>
          </w:tcPr>
          <w:p w:rsidR="000E0412" w:rsidRPr="00591501" w:rsidRDefault="000E0412" w:rsidP="00F903F3">
            <w:pPr>
              <w:keepNext/>
              <w:spacing w:after="0"/>
              <w:jc w:val="center"/>
              <w:rPr>
                <w:i/>
              </w:rPr>
            </w:pPr>
            <w:r w:rsidRPr="00591501">
              <w:rPr>
                <w:i/>
              </w:rPr>
              <w:t>B</w:t>
            </w:r>
          </w:p>
        </w:tc>
        <w:tc>
          <w:tcPr>
            <w:tcW w:w="490" w:type="pct"/>
          </w:tcPr>
          <w:p w:rsidR="000E0412" w:rsidRPr="00591501" w:rsidRDefault="00090C49" w:rsidP="00F903F3">
            <w:pPr>
              <w:keepNext/>
              <w:spacing w:after="0"/>
              <w:jc w:val="center"/>
              <w:rPr>
                <w:i/>
              </w:rPr>
            </w:pPr>
            <w:r w:rsidRPr="00591501">
              <w:rPr>
                <w:i/>
              </w:rPr>
              <w:t>14.5</w:t>
            </w:r>
          </w:p>
        </w:tc>
        <w:tc>
          <w:tcPr>
            <w:tcW w:w="490" w:type="pct"/>
          </w:tcPr>
          <w:p w:rsidR="000E0412" w:rsidRPr="00591501" w:rsidRDefault="000E0412" w:rsidP="00F903F3">
            <w:pPr>
              <w:keepNext/>
              <w:spacing w:after="0"/>
              <w:jc w:val="center"/>
              <w:rPr>
                <w:i/>
              </w:rPr>
            </w:pPr>
            <w:r w:rsidRPr="00591501">
              <w:rPr>
                <w:i/>
              </w:rPr>
              <w:t>B</w:t>
            </w:r>
          </w:p>
        </w:tc>
      </w:tr>
      <w:tr w:rsidR="00623F91" w:rsidRPr="00591501">
        <w:tc>
          <w:tcPr>
            <w:tcW w:w="3040" w:type="pct"/>
            <w:vAlign w:val="center"/>
          </w:tcPr>
          <w:p w:rsidR="00623F91" w:rsidRPr="00591501" w:rsidRDefault="00623F91" w:rsidP="00623F91">
            <w:pPr>
              <w:keepNext/>
              <w:spacing w:after="0"/>
              <w:jc w:val="left"/>
            </w:pPr>
            <w:r w:rsidRPr="00591501">
              <w:t>20.  Gravenstein Hwy (SR 116)/Madrone Avenue</w:t>
            </w:r>
          </w:p>
        </w:tc>
        <w:tc>
          <w:tcPr>
            <w:tcW w:w="490" w:type="pct"/>
            <w:vAlign w:val="center"/>
          </w:tcPr>
          <w:p w:rsidR="00623F91" w:rsidRPr="00591501" w:rsidRDefault="00623F91" w:rsidP="00623F91">
            <w:pPr>
              <w:keepNext/>
              <w:spacing w:after="0"/>
              <w:jc w:val="center"/>
            </w:pPr>
            <w:r w:rsidRPr="00591501">
              <w:t>3.3</w:t>
            </w:r>
          </w:p>
        </w:tc>
        <w:tc>
          <w:tcPr>
            <w:tcW w:w="490" w:type="pct"/>
            <w:vAlign w:val="center"/>
          </w:tcPr>
          <w:p w:rsidR="00623F91" w:rsidRPr="00591501" w:rsidRDefault="00623F91" w:rsidP="00623F91">
            <w:pPr>
              <w:keepNext/>
              <w:spacing w:after="0"/>
              <w:jc w:val="center"/>
            </w:pPr>
            <w:r w:rsidRPr="00591501">
              <w:t>A</w:t>
            </w:r>
          </w:p>
        </w:tc>
        <w:tc>
          <w:tcPr>
            <w:tcW w:w="490" w:type="pct"/>
          </w:tcPr>
          <w:p w:rsidR="00623F91" w:rsidRPr="00591501" w:rsidRDefault="00DD57BC" w:rsidP="00623F91">
            <w:pPr>
              <w:keepNext/>
              <w:spacing w:after="0"/>
              <w:jc w:val="center"/>
            </w:pPr>
            <w:r w:rsidRPr="00591501">
              <w:t>1.4</w:t>
            </w:r>
          </w:p>
        </w:tc>
        <w:tc>
          <w:tcPr>
            <w:tcW w:w="490" w:type="pct"/>
          </w:tcPr>
          <w:p w:rsidR="00623F91" w:rsidRPr="00591501" w:rsidRDefault="00DD57BC" w:rsidP="00623F91">
            <w:pPr>
              <w:keepNext/>
              <w:spacing w:after="0"/>
              <w:jc w:val="center"/>
            </w:pPr>
            <w:r w:rsidRPr="00591501">
              <w:t>A</w:t>
            </w:r>
          </w:p>
        </w:tc>
      </w:tr>
      <w:tr w:rsidR="00623F91" w:rsidRPr="00591501">
        <w:tc>
          <w:tcPr>
            <w:tcW w:w="3040" w:type="pct"/>
            <w:vAlign w:val="center"/>
          </w:tcPr>
          <w:p w:rsidR="00623F91" w:rsidRPr="00591501" w:rsidRDefault="00623F91" w:rsidP="00623F91">
            <w:pPr>
              <w:keepNext/>
              <w:spacing w:after="0"/>
              <w:jc w:val="left"/>
              <w:rPr>
                <w:i/>
              </w:rPr>
            </w:pPr>
            <w:r w:rsidRPr="00591501">
              <w:rPr>
                <w:i/>
              </w:rPr>
              <w:tab/>
              <w:t>Northbound Approach</w:t>
            </w:r>
          </w:p>
        </w:tc>
        <w:tc>
          <w:tcPr>
            <w:tcW w:w="490" w:type="pct"/>
            <w:vAlign w:val="center"/>
          </w:tcPr>
          <w:p w:rsidR="00623F91" w:rsidRPr="00591501" w:rsidRDefault="00623F91" w:rsidP="00DD57BC">
            <w:pPr>
              <w:keepNext/>
              <w:spacing w:after="0"/>
              <w:jc w:val="center"/>
              <w:rPr>
                <w:i/>
              </w:rPr>
            </w:pPr>
            <w:r w:rsidRPr="00591501">
              <w:rPr>
                <w:i/>
              </w:rPr>
              <w:t>14.</w:t>
            </w:r>
            <w:r w:rsidR="00DD57BC" w:rsidRPr="00591501">
              <w:rPr>
                <w:i/>
              </w:rPr>
              <w:t>7</w:t>
            </w:r>
          </w:p>
        </w:tc>
        <w:tc>
          <w:tcPr>
            <w:tcW w:w="490" w:type="pct"/>
            <w:vAlign w:val="center"/>
          </w:tcPr>
          <w:p w:rsidR="00623F91" w:rsidRPr="00591501" w:rsidRDefault="00623F91" w:rsidP="00623F91">
            <w:pPr>
              <w:keepNext/>
              <w:spacing w:after="0"/>
              <w:jc w:val="center"/>
              <w:rPr>
                <w:i/>
              </w:rPr>
            </w:pPr>
            <w:r w:rsidRPr="00591501">
              <w:rPr>
                <w:i/>
              </w:rPr>
              <w:t>B</w:t>
            </w:r>
          </w:p>
        </w:tc>
        <w:tc>
          <w:tcPr>
            <w:tcW w:w="490" w:type="pct"/>
          </w:tcPr>
          <w:p w:rsidR="00623F91" w:rsidRPr="00591501" w:rsidRDefault="00DD57BC" w:rsidP="00623F91">
            <w:pPr>
              <w:keepNext/>
              <w:spacing w:after="0"/>
              <w:jc w:val="center"/>
              <w:rPr>
                <w:i/>
              </w:rPr>
            </w:pPr>
            <w:r w:rsidRPr="00591501">
              <w:rPr>
                <w:i/>
              </w:rPr>
              <w:t>16.6</w:t>
            </w:r>
          </w:p>
        </w:tc>
        <w:tc>
          <w:tcPr>
            <w:tcW w:w="490" w:type="pct"/>
          </w:tcPr>
          <w:p w:rsidR="00623F91" w:rsidRPr="00591501" w:rsidRDefault="00DD57BC" w:rsidP="00623F91">
            <w:pPr>
              <w:keepNext/>
              <w:spacing w:after="0"/>
              <w:jc w:val="center"/>
              <w:rPr>
                <w:i/>
              </w:rPr>
            </w:pPr>
            <w:r w:rsidRPr="00591501">
              <w:rPr>
                <w:i/>
              </w:rPr>
              <w:t>C</w:t>
            </w:r>
          </w:p>
        </w:tc>
      </w:tr>
      <w:tr w:rsidR="00623F91" w:rsidRPr="00591501">
        <w:tc>
          <w:tcPr>
            <w:tcW w:w="3040" w:type="pct"/>
            <w:vAlign w:val="center"/>
          </w:tcPr>
          <w:p w:rsidR="00623F91" w:rsidRPr="00591501" w:rsidRDefault="00623F91" w:rsidP="00623F91">
            <w:pPr>
              <w:keepNext/>
              <w:spacing w:after="0"/>
              <w:jc w:val="left"/>
              <w:rPr>
                <w:i/>
              </w:rPr>
            </w:pPr>
            <w:r w:rsidRPr="00591501">
              <w:rPr>
                <w:i/>
              </w:rPr>
              <w:tab/>
              <w:t>Southbound Approach</w:t>
            </w:r>
          </w:p>
        </w:tc>
        <w:tc>
          <w:tcPr>
            <w:tcW w:w="490" w:type="pct"/>
            <w:vAlign w:val="center"/>
          </w:tcPr>
          <w:p w:rsidR="00623F91" w:rsidRPr="00591501" w:rsidRDefault="00623F91" w:rsidP="00DD57BC">
            <w:pPr>
              <w:keepNext/>
              <w:spacing w:after="0"/>
              <w:jc w:val="center"/>
              <w:rPr>
                <w:i/>
              </w:rPr>
            </w:pPr>
            <w:r w:rsidRPr="00591501">
              <w:rPr>
                <w:i/>
              </w:rPr>
              <w:t>21.</w:t>
            </w:r>
            <w:r w:rsidR="00DD57BC" w:rsidRPr="00591501">
              <w:rPr>
                <w:i/>
              </w:rPr>
              <w:t>6</w:t>
            </w:r>
          </w:p>
        </w:tc>
        <w:tc>
          <w:tcPr>
            <w:tcW w:w="490" w:type="pct"/>
            <w:vAlign w:val="center"/>
          </w:tcPr>
          <w:p w:rsidR="00623F91" w:rsidRPr="00591501" w:rsidRDefault="00623F91" w:rsidP="00623F91">
            <w:pPr>
              <w:keepNext/>
              <w:spacing w:after="0"/>
              <w:jc w:val="center"/>
              <w:rPr>
                <w:i/>
              </w:rPr>
            </w:pPr>
            <w:r w:rsidRPr="00591501">
              <w:rPr>
                <w:i/>
              </w:rPr>
              <w:t>C</w:t>
            </w:r>
          </w:p>
        </w:tc>
        <w:tc>
          <w:tcPr>
            <w:tcW w:w="490" w:type="pct"/>
          </w:tcPr>
          <w:p w:rsidR="00623F91" w:rsidRPr="00591501" w:rsidRDefault="00DD57BC" w:rsidP="00623F91">
            <w:pPr>
              <w:keepNext/>
              <w:spacing w:after="0"/>
              <w:jc w:val="center"/>
              <w:rPr>
                <w:i/>
              </w:rPr>
            </w:pPr>
            <w:r w:rsidRPr="00591501">
              <w:rPr>
                <w:i/>
              </w:rPr>
              <w:t>29.3</w:t>
            </w:r>
          </w:p>
        </w:tc>
        <w:tc>
          <w:tcPr>
            <w:tcW w:w="490" w:type="pct"/>
          </w:tcPr>
          <w:p w:rsidR="00623F91" w:rsidRPr="00591501" w:rsidRDefault="00DD57BC" w:rsidP="00623F91">
            <w:pPr>
              <w:keepNext/>
              <w:spacing w:after="0"/>
              <w:jc w:val="center"/>
              <w:rPr>
                <w:i/>
              </w:rPr>
            </w:pPr>
            <w:r w:rsidRPr="00591501">
              <w:rPr>
                <w:i/>
              </w:rPr>
              <w:t>D</w:t>
            </w:r>
          </w:p>
        </w:tc>
      </w:tr>
    </w:tbl>
    <w:p w:rsidR="000E0412" w:rsidRPr="00591501" w:rsidRDefault="000E0412" w:rsidP="000E0412">
      <w:pPr>
        <w:pStyle w:val="Source"/>
      </w:pPr>
      <w:r w:rsidRPr="00591501">
        <w:t>Notes:</w:t>
      </w:r>
      <w:r w:rsidRPr="00591501">
        <w:tab/>
        <w:t xml:space="preserve">Delay is measured in average seconds per vehicle; LOS = Level of Service; Results for minor approaches to two-way stop-controlled intersections are indicated in italics; </w:t>
      </w:r>
      <w:r w:rsidRPr="00591501">
        <w:rPr>
          <w:b/>
        </w:rPr>
        <w:t>Bold</w:t>
      </w:r>
      <w:r w:rsidR="00337076" w:rsidRPr="00591501">
        <w:t xml:space="preserve"> = </w:t>
      </w:r>
      <w:r w:rsidR="003F132C">
        <w:t>Operation below City Standards</w:t>
      </w:r>
    </w:p>
    <w:p w:rsidR="00176000" w:rsidRDefault="00176000">
      <w:pPr>
        <w:spacing w:after="0" w:line="240" w:lineRule="auto"/>
        <w:jc w:val="left"/>
        <w:rPr>
          <w:rFonts w:ascii="Cambria" w:hAnsi="Cambria"/>
          <w:b/>
          <w:sz w:val="26"/>
          <w:szCs w:val="26"/>
        </w:rPr>
      </w:pPr>
      <w:r>
        <w:br w:type="page"/>
      </w:r>
    </w:p>
    <w:p w:rsidR="000E0412" w:rsidRPr="00591501" w:rsidRDefault="000E0412" w:rsidP="000E0412">
      <w:pPr>
        <w:pStyle w:val="Heading4"/>
      </w:pPr>
      <w:r w:rsidRPr="00591501">
        <w:lastRenderedPageBreak/>
        <w:t>Roadway Segments</w:t>
      </w:r>
    </w:p>
    <w:p w:rsidR="000E0412" w:rsidRPr="00591501" w:rsidRDefault="000E0412" w:rsidP="000E0412">
      <w:r w:rsidRPr="00591501">
        <w:t xml:space="preserve">All six of the study roadway segments are operating at LOS </w:t>
      </w:r>
      <w:r w:rsidR="005C5C48" w:rsidRPr="00591501">
        <w:t>C</w:t>
      </w:r>
      <w:r w:rsidRPr="00591501">
        <w:t xml:space="preserve"> or better.  A summary of the roadway segment automobile level of service calculations is shown in Table </w:t>
      </w:r>
      <w:r w:rsidR="00A9187F" w:rsidRPr="00591501">
        <w:t>3.12</w:t>
      </w:r>
      <w:r w:rsidRPr="00591501">
        <w:t>-</w:t>
      </w:r>
      <w:r w:rsidR="007C2BB2" w:rsidRPr="00591501">
        <w:t>5</w:t>
      </w:r>
      <w:r w:rsidRPr="00591501">
        <w:t>.</w:t>
      </w:r>
    </w:p>
    <w:tbl>
      <w:tblPr>
        <w:tblW w:w="4988" w:type="pct"/>
        <w:tblInd w:w="2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3482"/>
        <w:gridCol w:w="1696"/>
        <w:gridCol w:w="987"/>
        <w:gridCol w:w="1728"/>
        <w:gridCol w:w="952"/>
      </w:tblGrid>
      <w:tr w:rsidR="000E0412" w:rsidRPr="00503F78">
        <w:trPr>
          <w:tblHeader/>
        </w:trPr>
        <w:tc>
          <w:tcPr>
            <w:tcW w:w="5000" w:type="pct"/>
            <w:gridSpan w:val="5"/>
            <w:shd w:val="clear" w:color="auto" w:fill="000000"/>
          </w:tcPr>
          <w:p w:rsidR="000E0412" w:rsidRPr="00503F78" w:rsidRDefault="000E0412" w:rsidP="00FD26D8">
            <w:pPr>
              <w:spacing w:after="0"/>
              <w:jc w:val="left"/>
              <w:rPr>
                <w:b/>
                <w:bCs/>
                <w:i/>
                <w:smallCaps/>
                <w:color w:val="FFFFFF" w:themeColor="background1"/>
              </w:rPr>
            </w:pPr>
            <w:r w:rsidRPr="00503F78">
              <w:rPr>
                <w:b/>
                <w:bCs/>
                <w:i/>
                <w:smallCaps/>
                <w:color w:val="FFFFFF" w:themeColor="background1"/>
              </w:rPr>
              <w:t xml:space="preserve">Table </w:t>
            </w:r>
            <w:r w:rsidR="00F66FD9" w:rsidRPr="00503F78">
              <w:rPr>
                <w:b/>
                <w:bCs/>
                <w:i/>
                <w:smallCaps/>
                <w:color w:val="FFFFFF" w:themeColor="background1"/>
              </w:rPr>
              <w:t>3.12-</w:t>
            </w:r>
            <w:r w:rsidR="007C2BB2" w:rsidRPr="00503F78">
              <w:rPr>
                <w:b/>
                <w:bCs/>
                <w:i/>
                <w:smallCaps/>
                <w:color w:val="FFFFFF" w:themeColor="background1"/>
              </w:rPr>
              <w:t>5</w:t>
            </w:r>
            <w:r w:rsidRPr="00503F78">
              <w:rPr>
                <w:b/>
                <w:bCs/>
                <w:i/>
                <w:smallCaps/>
                <w:color w:val="FFFFFF" w:themeColor="background1"/>
              </w:rPr>
              <w:t xml:space="preserve">: </w:t>
            </w:r>
            <w:r w:rsidR="00F66FD9" w:rsidRPr="00503F78">
              <w:rPr>
                <w:b/>
                <w:bCs/>
                <w:i/>
                <w:smallCaps/>
                <w:color w:val="FFFFFF" w:themeColor="background1"/>
              </w:rPr>
              <w:t xml:space="preserve"> </w:t>
            </w:r>
            <w:r w:rsidRPr="00503F78">
              <w:rPr>
                <w:b/>
                <w:bCs/>
                <w:i/>
                <w:smallCaps/>
                <w:color w:val="FFFFFF" w:themeColor="background1"/>
              </w:rPr>
              <w:t>Summary of Roadway Segment</w:t>
            </w:r>
            <w:r w:rsidR="00FD26D8">
              <w:rPr>
                <w:b/>
                <w:bCs/>
                <w:i/>
                <w:smallCaps/>
                <w:color w:val="FFFFFF" w:themeColor="background1"/>
              </w:rPr>
              <w:t xml:space="preserve"> </w:t>
            </w:r>
            <w:r w:rsidRPr="00503F78">
              <w:rPr>
                <w:b/>
                <w:bCs/>
                <w:i/>
                <w:smallCaps/>
                <w:color w:val="FFFFFF" w:themeColor="background1"/>
              </w:rPr>
              <w:t>PM Peak Hour Levels of Service</w:t>
            </w:r>
          </w:p>
        </w:tc>
      </w:tr>
      <w:tr w:rsidR="000E0412" w:rsidRPr="00FD26D8">
        <w:trPr>
          <w:tblHeader/>
        </w:trPr>
        <w:tc>
          <w:tcPr>
            <w:tcW w:w="1968" w:type="pct"/>
            <w:shd w:val="clear" w:color="auto" w:fill="D9D9D9"/>
            <w:vAlign w:val="center"/>
          </w:tcPr>
          <w:p w:rsidR="000E0412" w:rsidRPr="00FD26D8" w:rsidRDefault="000E0412" w:rsidP="00FD26D8">
            <w:pPr>
              <w:pStyle w:val="TableHeadingRow"/>
              <w:keepNext w:val="0"/>
              <w:jc w:val="left"/>
              <w:rPr>
                <w:b w:val="0"/>
                <w:i w:val="0"/>
              </w:rPr>
            </w:pPr>
            <w:r w:rsidRPr="00FD26D8">
              <w:rPr>
                <w:b w:val="0"/>
              </w:rPr>
              <w:t>Corridor</w:t>
            </w:r>
          </w:p>
        </w:tc>
        <w:tc>
          <w:tcPr>
            <w:tcW w:w="1517" w:type="pct"/>
            <w:gridSpan w:val="2"/>
            <w:shd w:val="clear" w:color="auto" w:fill="D9D9D9"/>
          </w:tcPr>
          <w:p w:rsidR="000E0412" w:rsidRPr="00FD26D8" w:rsidRDefault="000E0412" w:rsidP="00FD26D8">
            <w:pPr>
              <w:pStyle w:val="TableHeadingRow"/>
              <w:keepNext w:val="0"/>
              <w:rPr>
                <w:b w:val="0"/>
              </w:rPr>
            </w:pPr>
            <w:r w:rsidRPr="00FD26D8">
              <w:rPr>
                <w:b w:val="0"/>
              </w:rPr>
              <w:t>Northbound/Eastbound</w:t>
            </w:r>
          </w:p>
        </w:tc>
        <w:tc>
          <w:tcPr>
            <w:tcW w:w="1515" w:type="pct"/>
            <w:gridSpan w:val="2"/>
            <w:shd w:val="clear" w:color="auto" w:fill="D9D9D9"/>
          </w:tcPr>
          <w:p w:rsidR="000E0412" w:rsidRPr="00FD26D8" w:rsidRDefault="000E0412" w:rsidP="00FD26D8">
            <w:pPr>
              <w:pStyle w:val="TableHeadingRow"/>
              <w:keepNext w:val="0"/>
              <w:rPr>
                <w:b w:val="0"/>
              </w:rPr>
            </w:pPr>
            <w:r w:rsidRPr="00FD26D8">
              <w:rPr>
                <w:b w:val="0"/>
              </w:rPr>
              <w:t>Southbound/Westbound</w:t>
            </w:r>
          </w:p>
        </w:tc>
      </w:tr>
      <w:tr w:rsidR="000E0412" w:rsidRPr="00FD26D8">
        <w:trPr>
          <w:tblHeader/>
        </w:trPr>
        <w:tc>
          <w:tcPr>
            <w:tcW w:w="1968" w:type="pct"/>
            <w:shd w:val="clear" w:color="auto" w:fill="D9D9D9"/>
            <w:vAlign w:val="center"/>
          </w:tcPr>
          <w:p w:rsidR="000E0412" w:rsidRPr="00FD26D8" w:rsidRDefault="000E0412" w:rsidP="00FD26D8">
            <w:pPr>
              <w:pStyle w:val="TableHeadingRow"/>
              <w:keepNext w:val="0"/>
              <w:jc w:val="left"/>
              <w:rPr>
                <w:b w:val="0"/>
              </w:rPr>
            </w:pPr>
          </w:p>
        </w:tc>
        <w:tc>
          <w:tcPr>
            <w:tcW w:w="959" w:type="pct"/>
            <w:shd w:val="clear" w:color="auto" w:fill="D9D9D9"/>
          </w:tcPr>
          <w:p w:rsidR="000E0412" w:rsidRPr="00FD26D8" w:rsidRDefault="005C5C48" w:rsidP="00FD26D8">
            <w:pPr>
              <w:pStyle w:val="TableHeadingRow"/>
              <w:keepNext w:val="0"/>
              <w:rPr>
                <w:b w:val="0"/>
              </w:rPr>
            </w:pPr>
            <w:r w:rsidRPr="00FD26D8">
              <w:rPr>
                <w:b w:val="0"/>
              </w:rPr>
              <w:t xml:space="preserve">Average </w:t>
            </w:r>
            <w:r w:rsidR="000E0412" w:rsidRPr="00FD26D8">
              <w:rPr>
                <w:b w:val="0"/>
              </w:rPr>
              <w:t>Speed</w:t>
            </w:r>
          </w:p>
        </w:tc>
        <w:tc>
          <w:tcPr>
            <w:tcW w:w="558" w:type="pct"/>
            <w:shd w:val="clear" w:color="auto" w:fill="D9D9D9"/>
          </w:tcPr>
          <w:p w:rsidR="000E0412" w:rsidRPr="00FD26D8" w:rsidRDefault="000E0412" w:rsidP="00FD26D8">
            <w:pPr>
              <w:pStyle w:val="TableHeadingRow"/>
              <w:keepNext w:val="0"/>
              <w:rPr>
                <w:b w:val="0"/>
              </w:rPr>
            </w:pPr>
            <w:r w:rsidRPr="00FD26D8">
              <w:rPr>
                <w:b w:val="0"/>
              </w:rPr>
              <w:t>LOS</w:t>
            </w:r>
          </w:p>
        </w:tc>
        <w:tc>
          <w:tcPr>
            <w:tcW w:w="977" w:type="pct"/>
            <w:shd w:val="clear" w:color="auto" w:fill="D9D9D9"/>
          </w:tcPr>
          <w:p w:rsidR="000E0412" w:rsidRPr="00FD26D8" w:rsidRDefault="005C5C48" w:rsidP="00FD26D8">
            <w:pPr>
              <w:pStyle w:val="TableHeadingRow"/>
              <w:keepNext w:val="0"/>
              <w:rPr>
                <w:b w:val="0"/>
              </w:rPr>
            </w:pPr>
            <w:r w:rsidRPr="00FD26D8">
              <w:rPr>
                <w:b w:val="0"/>
              </w:rPr>
              <w:t xml:space="preserve">Average </w:t>
            </w:r>
            <w:r w:rsidR="000E0412" w:rsidRPr="00FD26D8">
              <w:rPr>
                <w:b w:val="0"/>
              </w:rPr>
              <w:t>Speed</w:t>
            </w:r>
          </w:p>
        </w:tc>
        <w:tc>
          <w:tcPr>
            <w:tcW w:w="538" w:type="pct"/>
            <w:shd w:val="clear" w:color="auto" w:fill="D9D9D9"/>
          </w:tcPr>
          <w:p w:rsidR="000E0412" w:rsidRPr="00FD26D8" w:rsidRDefault="000E0412" w:rsidP="00FD26D8">
            <w:pPr>
              <w:pStyle w:val="TableHeadingRow"/>
              <w:keepNext w:val="0"/>
              <w:rPr>
                <w:b w:val="0"/>
              </w:rPr>
            </w:pPr>
            <w:r w:rsidRPr="00FD26D8">
              <w:rPr>
                <w:b w:val="0"/>
              </w:rPr>
              <w:t>LOS</w:t>
            </w:r>
          </w:p>
        </w:tc>
      </w:tr>
      <w:tr w:rsidR="000E0412" w:rsidRPr="00591501">
        <w:tc>
          <w:tcPr>
            <w:tcW w:w="1968" w:type="pct"/>
            <w:vAlign w:val="center"/>
          </w:tcPr>
          <w:p w:rsidR="000E0412" w:rsidRPr="00591501" w:rsidRDefault="000E0412" w:rsidP="00FD26D8">
            <w:pPr>
              <w:spacing w:after="0"/>
              <w:jc w:val="left"/>
            </w:pPr>
            <w:r w:rsidRPr="00591501">
              <w:t>Gravenstein Highway</w:t>
            </w:r>
          </w:p>
          <w:p w:rsidR="000E0412" w:rsidRPr="00591501" w:rsidRDefault="000E0412" w:rsidP="00FD26D8">
            <w:pPr>
              <w:spacing w:after="0"/>
              <w:jc w:val="left"/>
              <w:rPr>
                <w:i/>
              </w:rPr>
            </w:pPr>
            <w:r w:rsidRPr="00591501">
              <w:rPr>
                <w:i/>
              </w:rPr>
              <w:t xml:space="preserve">  </w:t>
            </w:r>
            <w:r w:rsidR="009931BD" w:rsidRPr="00591501">
              <w:rPr>
                <w:i/>
              </w:rPr>
              <w:t>Madrone Ave</w:t>
            </w:r>
            <w:r w:rsidRPr="00591501">
              <w:rPr>
                <w:i/>
              </w:rPr>
              <w:t xml:space="preserve"> to Old Redwood Hwy</w:t>
            </w:r>
          </w:p>
        </w:tc>
        <w:tc>
          <w:tcPr>
            <w:tcW w:w="959" w:type="pct"/>
          </w:tcPr>
          <w:p w:rsidR="000E0412" w:rsidRPr="00591501" w:rsidRDefault="005C5C48" w:rsidP="00FD26D8">
            <w:pPr>
              <w:spacing w:after="0"/>
              <w:jc w:val="center"/>
            </w:pPr>
            <w:r w:rsidRPr="00591501">
              <w:t>25 mph</w:t>
            </w:r>
          </w:p>
        </w:tc>
        <w:tc>
          <w:tcPr>
            <w:tcW w:w="558" w:type="pct"/>
          </w:tcPr>
          <w:p w:rsidR="000E0412" w:rsidRPr="00591501" w:rsidRDefault="005C5C48" w:rsidP="00FD26D8">
            <w:pPr>
              <w:spacing w:after="0"/>
              <w:jc w:val="center"/>
            </w:pPr>
            <w:r w:rsidRPr="00591501">
              <w:t>B</w:t>
            </w:r>
          </w:p>
        </w:tc>
        <w:tc>
          <w:tcPr>
            <w:tcW w:w="977" w:type="pct"/>
          </w:tcPr>
          <w:p w:rsidR="000E0412" w:rsidRPr="00591501" w:rsidRDefault="005C5C48" w:rsidP="00FD26D8">
            <w:pPr>
              <w:spacing w:after="0"/>
              <w:jc w:val="center"/>
            </w:pPr>
            <w:r w:rsidRPr="00591501">
              <w:t>28 mph</w:t>
            </w:r>
          </w:p>
        </w:tc>
        <w:tc>
          <w:tcPr>
            <w:tcW w:w="538" w:type="pct"/>
          </w:tcPr>
          <w:p w:rsidR="000E0412" w:rsidRPr="00591501" w:rsidRDefault="005C5C48" w:rsidP="00FD26D8">
            <w:pPr>
              <w:spacing w:after="0"/>
              <w:jc w:val="center"/>
            </w:pPr>
            <w:r w:rsidRPr="00591501">
              <w:t>A</w:t>
            </w:r>
          </w:p>
        </w:tc>
      </w:tr>
      <w:tr w:rsidR="009931BD" w:rsidRPr="00591501">
        <w:tc>
          <w:tcPr>
            <w:tcW w:w="1968" w:type="pct"/>
            <w:vAlign w:val="center"/>
          </w:tcPr>
          <w:p w:rsidR="009931BD" w:rsidRPr="00591501" w:rsidRDefault="009931BD" w:rsidP="00FD26D8">
            <w:pPr>
              <w:spacing w:after="0"/>
              <w:jc w:val="left"/>
            </w:pPr>
            <w:r w:rsidRPr="00591501">
              <w:t>Old Redwood Highway</w:t>
            </w:r>
          </w:p>
          <w:p w:rsidR="009931BD" w:rsidRPr="00591501" w:rsidRDefault="009931BD" w:rsidP="00FD26D8">
            <w:pPr>
              <w:spacing w:after="0"/>
              <w:jc w:val="left"/>
            </w:pPr>
            <w:r w:rsidRPr="00591501">
              <w:rPr>
                <w:i/>
              </w:rPr>
              <w:t xml:space="preserve">  Commerce Blvd to East Cotati Ave</w:t>
            </w:r>
          </w:p>
        </w:tc>
        <w:tc>
          <w:tcPr>
            <w:tcW w:w="959" w:type="pct"/>
          </w:tcPr>
          <w:p w:rsidR="009931BD" w:rsidRPr="00591501" w:rsidRDefault="009931BD" w:rsidP="00FD26D8">
            <w:pPr>
              <w:spacing w:after="0"/>
              <w:jc w:val="center"/>
            </w:pPr>
            <w:r w:rsidRPr="00591501">
              <w:t>15 mph</w:t>
            </w:r>
          </w:p>
        </w:tc>
        <w:tc>
          <w:tcPr>
            <w:tcW w:w="558" w:type="pct"/>
          </w:tcPr>
          <w:p w:rsidR="009931BD" w:rsidRPr="00591501" w:rsidRDefault="009931BD" w:rsidP="00FD26D8">
            <w:pPr>
              <w:spacing w:after="0"/>
              <w:jc w:val="center"/>
            </w:pPr>
            <w:r w:rsidRPr="00591501">
              <w:t>C</w:t>
            </w:r>
          </w:p>
        </w:tc>
        <w:tc>
          <w:tcPr>
            <w:tcW w:w="977" w:type="pct"/>
          </w:tcPr>
          <w:p w:rsidR="009931BD" w:rsidRPr="00591501" w:rsidRDefault="009931BD" w:rsidP="00FD26D8">
            <w:pPr>
              <w:spacing w:after="0"/>
              <w:jc w:val="center"/>
            </w:pPr>
            <w:r w:rsidRPr="00591501">
              <w:t>22 mph</w:t>
            </w:r>
          </w:p>
        </w:tc>
        <w:tc>
          <w:tcPr>
            <w:tcW w:w="538" w:type="pct"/>
          </w:tcPr>
          <w:p w:rsidR="009931BD" w:rsidRPr="00591501" w:rsidRDefault="009931BD" w:rsidP="00FD26D8">
            <w:pPr>
              <w:spacing w:after="0"/>
              <w:jc w:val="center"/>
            </w:pPr>
            <w:r w:rsidRPr="00591501">
              <w:t>B</w:t>
            </w:r>
          </w:p>
        </w:tc>
      </w:tr>
      <w:tr w:rsidR="009931BD" w:rsidRPr="00591501">
        <w:tc>
          <w:tcPr>
            <w:tcW w:w="1968" w:type="pct"/>
            <w:vAlign w:val="center"/>
          </w:tcPr>
          <w:p w:rsidR="009931BD" w:rsidRPr="00591501" w:rsidRDefault="009931BD" w:rsidP="00FD26D8">
            <w:pPr>
              <w:spacing w:after="0"/>
              <w:jc w:val="left"/>
            </w:pPr>
            <w:r w:rsidRPr="00591501">
              <w:t>Commerce Boulevard</w:t>
            </w:r>
          </w:p>
          <w:p w:rsidR="009931BD" w:rsidRPr="00591501" w:rsidRDefault="009931BD" w:rsidP="00FD26D8">
            <w:pPr>
              <w:spacing w:after="0"/>
              <w:jc w:val="left"/>
            </w:pPr>
            <w:r w:rsidRPr="00591501">
              <w:rPr>
                <w:i/>
              </w:rPr>
              <w:t xml:space="preserve">  North City limits to Old Redwood Hwy</w:t>
            </w:r>
          </w:p>
        </w:tc>
        <w:tc>
          <w:tcPr>
            <w:tcW w:w="959" w:type="pct"/>
          </w:tcPr>
          <w:p w:rsidR="009931BD" w:rsidRPr="00591501" w:rsidRDefault="009931BD" w:rsidP="00FD26D8">
            <w:pPr>
              <w:spacing w:after="0"/>
              <w:jc w:val="center"/>
            </w:pPr>
            <w:r w:rsidRPr="00591501">
              <w:t>24 mph</w:t>
            </w:r>
          </w:p>
        </w:tc>
        <w:tc>
          <w:tcPr>
            <w:tcW w:w="558" w:type="pct"/>
          </w:tcPr>
          <w:p w:rsidR="009931BD" w:rsidRPr="00591501" w:rsidRDefault="009931BD" w:rsidP="00FD26D8">
            <w:pPr>
              <w:spacing w:after="0"/>
              <w:jc w:val="center"/>
            </w:pPr>
            <w:r w:rsidRPr="00591501">
              <w:t>B</w:t>
            </w:r>
          </w:p>
        </w:tc>
        <w:tc>
          <w:tcPr>
            <w:tcW w:w="977" w:type="pct"/>
          </w:tcPr>
          <w:p w:rsidR="009931BD" w:rsidRPr="00591501" w:rsidRDefault="009931BD" w:rsidP="00FD26D8">
            <w:pPr>
              <w:spacing w:after="0"/>
              <w:jc w:val="center"/>
            </w:pPr>
            <w:r w:rsidRPr="00591501">
              <w:t>20 mph</w:t>
            </w:r>
          </w:p>
        </w:tc>
        <w:tc>
          <w:tcPr>
            <w:tcW w:w="538" w:type="pct"/>
          </w:tcPr>
          <w:p w:rsidR="009931BD" w:rsidRPr="00591501" w:rsidRDefault="009931BD" w:rsidP="00FD26D8">
            <w:pPr>
              <w:spacing w:after="0"/>
              <w:jc w:val="center"/>
            </w:pPr>
            <w:r w:rsidRPr="00591501">
              <w:t>B</w:t>
            </w:r>
          </w:p>
        </w:tc>
      </w:tr>
      <w:tr w:rsidR="009931BD" w:rsidRPr="00591501">
        <w:tc>
          <w:tcPr>
            <w:tcW w:w="1968" w:type="pct"/>
            <w:vAlign w:val="center"/>
          </w:tcPr>
          <w:p w:rsidR="009931BD" w:rsidRPr="00591501" w:rsidRDefault="009931BD" w:rsidP="00FD26D8">
            <w:pPr>
              <w:spacing w:after="0"/>
              <w:jc w:val="left"/>
            </w:pPr>
            <w:r w:rsidRPr="00591501">
              <w:t>Old Redwood Highway</w:t>
            </w:r>
          </w:p>
          <w:p w:rsidR="009931BD" w:rsidRPr="00591501" w:rsidRDefault="009931BD" w:rsidP="00FD26D8">
            <w:pPr>
              <w:spacing w:after="0"/>
              <w:jc w:val="left"/>
              <w:rPr>
                <w:i/>
              </w:rPr>
            </w:pPr>
            <w:r w:rsidRPr="00591501">
              <w:rPr>
                <w:i/>
              </w:rPr>
              <w:t xml:space="preserve">  East Cotati Ave to Myrtle Ave</w:t>
            </w:r>
          </w:p>
        </w:tc>
        <w:tc>
          <w:tcPr>
            <w:tcW w:w="959" w:type="pct"/>
          </w:tcPr>
          <w:p w:rsidR="009931BD" w:rsidRPr="00591501" w:rsidRDefault="009931BD" w:rsidP="00FD26D8">
            <w:pPr>
              <w:spacing w:after="0"/>
              <w:jc w:val="center"/>
            </w:pPr>
            <w:r w:rsidRPr="00591501">
              <w:t>16 mph</w:t>
            </w:r>
          </w:p>
        </w:tc>
        <w:tc>
          <w:tcPr>
            <w:tcW w:w="558" w:type="pct"/>
          </w:tcPr>
          <w:p w:rsidR="009931BD" w:rsidRPr="00591501" w:rsidRDefault="009931BD" w:rsidP="00FD26D8">
            <w:pPr>
              <w:spacing w:after="0"/>
              <w:jc w:val="center"/>
            </w:pPr>
            <w:r w:rsidRPr="00591501">
              <w:t>C</w:t>
            </w:r>
          </w:p>
        </w:tc>
        <w:tc>
          <w:tcPr>
            <w:tcW w:w="977" w:type="pct"/>
          </w:tcPr>
          <w:p w:rsidR="009931BD" w:rsidRPr="00591501" w:rsidRDefault="009931BD" w:rsidP="00FD26D8">
            <w:pPr>
              <w:spacing w:after="0"/>
              <w:jc w:val="center"/>
            </w:pPr>
            <w:r w:rsidRPr="00591501">
              <w:t>20 mph</w:t>
            </w:r>
          </w:p>
        </w:tc>
        <w:tc>
          <w:tcPr>
            <w:tcW w:w="538" w:type="pct"/>
          </w:tcPr>
          <w:p w:rsidR="009931BD" w:rsidRPr="00591501" w:rsidRDefault="009931BD" w:rsidP="00FD26D8">
            <w:pPr>
              <w:spacing w:after="0"/>
              <w:jc w:val="center"/>
            </w:pPr>
            <w:r w:rsidRPr="00591501">
              <w:t>B</w:t>
            </w:r>
          </w:p>
        </w:tc>
      </w:tr>
      <w:tr w:rsidR="009931BD" w:rsidRPr="00591501">
        <w:tc>
          <w:tcPr>
            <w:tcW w:w="1968" w:type="pct"/>
            <w:vAlign w:val="center"/>
          </w:tcPr>
          <w:p w:rsidR="009931BD" w:rsidRPr="00591501" w:rsidRDefault="009931BD" w:rsidP="00FD26D8">
            <w:pPr>
              <w:spacing w:after="0"/>
              <w:jc w:val="left"/>
            </w:pPr>
            <w:r w:rsidRPr="00591501">
              <w:t>West Sierra Avenue</w:t>
            </w:r>
          </w:p>
          <w:p w:rsidR="009931BD" w:rsidRPr="00591501" w:rsidRDefault="009931BD" w:rsidP="00FD26D8">
            <w:pPr>
              <w:spacing w:after="0"/>
              <w:jc w:val="left"/>
              <w:rPr>
                <w:i/>
              </w:rPr>
            </w:pPr>
            <w:r w:rsidRPr="00591501">
              <w:rPr>
                <w:i/>
              </w:rPr>
              <w:t xml:space="preserve">  US 101 to Old Redwood Hwy</w:t>
            </w:r>
          </w:p>
        </w:tc>
        <w:tc>
          <w:tcPr>
            <w:tcW w:w="959" w:type="pct"/>
          </w:tcPr>
          <w:p w:rsidR="009931BD" w:rsidRPr="00591501" w:rsidRDefault="009931BD" w:rsidP="00FD26D8">
            <w:pPr>
              <w:spacing w:after="0"/>
              <w:jc w:val="center"/>
            </w:pPr>
            <w:r w:rsidRPr="00591501">
              <w:t>22 mph</w:t>
            </w:r>
          </w:p>
        </w:tc>
        <w:tc>
          <w:tcPr>
            <w:tcW w:w="558" w:type="pct"/>
          </w:tcPr>
          <w:p w:rsidR="009931BD" w:rsidRPr="00591501" w:rsidRDefault="009931BD" w:rsidP="00FD26D8">
            <w:pPr>
              <w:spacing w:after="0"/>
              <w:jc w:val="center"/>
            </w:pPr>
            <w:r w:rsidRPr="00591501">
              <w:t>B</w:t>
            </w:r>
          </w:p>
        </w:tc>
        <w:tc>
          <w:tcPr>
            <w:tcW w:w="977" w:type="pct"/>
          </w:tcPr>
          <w:p w:rsidR="009931BD" w:rsidRPr="00591501" w:rsidRDefault="009931BD" w:rsidP="00FD26D8">
            <w:pPr>
              <w:spacing w:after="0"/>
              <w:jc w:val="center"/>
            </w:pPr>
            <w:r w:rsidRPr="00591501">
              <w:t>26 mph</w:t>
            </w:r>
          </w:p>
        </w:tc>
        <w:tc>
          <w:tcPr>
            <w:tcW w:w="538" w:type="pct"/>
          </w:tcPr>
          <w:p w:rsidR="009931BD" w:rsidRPr="00591501" w:rsidRDefault="009931BD" w:rsidP="00FD26D8">
            <w:pPr>
              <w:spacing w:after="0"/>
              <w:jc w:val="center"/>
            </w:pPr>
            <w:r w:rsidRPr="00591501">
              <w:t>A</w:t>
            </w:r>
          </w:p>
        </w:tc>
      </w:tr>
      <w:tr w:rsidR="009931BD" w:rsidRPr="00591501">
        <w:tc>
          <w:tcPr>
            <w:tcW w:w="1968" w:type="pct"/>
            <w:vAlign w:val="center"/>
          </w:tcPr>
          <w:p w:rsidR="009931BD" w:rsidRPr="00591501" w:rsidRDefault="009931BD" w:rsidP="00FD26D8">
            <w:pPr>
              <w:spacing w:after="0"/>
              <w:jc w:val="left"/>
            </w:pPr>
            <w:r w:rsidRPr="00591501">
              <w:t>East Cotati Avenue</w:t>
            </w:r>
          </w:p>
          <w:p w:rsidR="009931BD" w:rsidRPr="00591501" w:rsidRDefault="009931BD" w:rsidP="00FD26D8">
            <w:pPr>
              <w:spacing w:after="0"/>
              <w:jc w:val="left"/>
              <w:rPr>
                <w:i/>
              </w:rPr>
            </w:pPr>
            <w:r w:rsidRPr="00591501">
              <w:rPr>
                <w:i/>
              </w:rPr>
              <w:t xml:space="preserve">  Old Redwood Hwy to East City limits</w:t>
            </w:r>
          </w:p>
        </w:tc>
        <w:tc>
          <w:tcPr>
            <w:tcW w:w="959" w:type="pct"/>
          </w:tcPr>
          <w:p w:rsidR="009931BD" w:rsidRPr="00591501" w:rsidRDefault="009931BD" w:rsidP="00FD26D8">
            <w:pPr>
              <w:spacing w:after="0"/>
              <w:jc w:val="center"/>
            </w:pPr>
            <w:r w:rsidRPr="00591501">
              <w:t>22 mph</w:t>
            </w:r>
          </w:p>
        </w:tc>
        <w:tc>
          <w:tcPr>
            <w:tcW w:w="558" w:type="pct"/>
          </w:tcPr>
          <w:p w:rsidR="009931BD" w:rsidRPr="00591501" w:rsidRDefault="009931BD" w:rsidP="00FD26D8">
            <w:pPr>
              <w:spacing w:after="0"/>
              <w:jc w:val="center"/>
            </w:pPr>
            <w:r w:rsidRPr="00591501">
              <w:t>B</w:t>
            </w:r>
          </w:p>
        </w:tc>
        <w:tc>
          <w:tcPr>
            <w:tcW w:w="977" w:type="pct"/>
          </w:tcPr>
          <w:p w:rsidR="009931BD" w:rsidRPr="00591501" w:rsidRDefault="009931BD" w:rsidP="00FD26D8">
            <w:pPr>
              <w:spacing w:after="0"/>
              <w:jc w:val="center"/>
            </w:pPr>
            <w:r w:rsidRPr="00591501">
              <w:t>19 mph</w:t>
            </w:r>
          </w:p>
        </w:tc>
        <w:tc>
          <w:tcPr>
            <w:tcW w:w="538" w:type="pct"/>
          </w:tcPr>
          <w:p w:rsidR="009931BD" w:rsidRPr="00591501" w:rsidRDefault="009931BD" w:rsidP="00FD26D8">
            <w:pPr>
              <w:spacing w:after="0"/>
              <w:jc w:val="center"/>
            </w:pPr>
            <w:r w:rsidRPr="00591501">
              <w:t>C</w:t>
            </w:r>
          </w:p>
        </w:tc>
      </w:tr>
    </w:tbl>
    <w:p w:rsidR="000E0412" w:rsidRPr="00591501" w:rsidRDefault="00785F03" w:rsidP="000E0412">
      <w:pPr>
        <w:pStyle w:val="Source"/>
      </w:pPr>
      <w:r w:rsidRPr="00591501">
        <w:t xml:space="preserve">Notes:  </w:t>
      </w:r>
      <w:r w:rsidR="005C5C48" w:rsidRPr="00591501">
        <w:t>LOS</w:t>
      </w:r>
      <w:r w:rsidR="000E0412" w:rsidRPr="00591501">
        <w:t xml:space="preserve"> = Level of Service</w:t>
      </w:r>
      <w:r w:rsidR="005C5C48" w:rsidRPr="00591501">
        <w:t>; MPH = Miles per Hour</w:t>
      </w:r>
    </w:p>
    <w:p w:rsidR="005D6D14" w:rsidRPr="00591501" w:rsidRDefault="005D6D14" w:rsidP="005D6D14">
      <w:pPr>
        <w:pStyle w:val="Heading4"/>
      </w:pPr>
      <w:r w:rsidRPr="00591501">
        <w:t xml:space="preserve">Freeway Facility </w:t>
      </w:r>
    </w:p>
    <w:p w:rsidR="00176000" w:rsidRDefault="005D6D14" w:rsidP="005D6D14">
      <w:r w:rsidRPr="00591501">
        <w:t xml:space="preserve">Existing freeway facilities including mainline, merge-diverge, and weaving segments were evaluated for the weekday PM peak hour between the </w:t>
      </w:r>
      <w:r w:rsidR="00F77C92" w:rsidRPr="00591501">
        <w:t xml:space="preserve">Railroad Avenue and </w:t>
      </w:r>
      <w:r w:rsidR="00A1091F" w:rsidRPr="00591501">
        <w:t>Rohnert Park Expressway</w:t>
      </w:r>
      <w:r w:rsidR="00AD3A7D">
        <w:t xml:space="preserve"> (RPX)</w:t>
      </w:r>
      <w:r w:rsidR="00A1091F" w:rsidRPr="00591501">
        <w:t xml:space="preserve"> </w:t>
      </w:r>
      <w:r w:rsidRPr="00591501">
        <w:t xml:space="preserve">freeway interchanges.  </w:t>
      </w:r>
      <w:r w:rsidR="00785F03" w:rsidRPr="00591501">
        <w:t>Currently, all</w:t>
      </w:r>
      <w:r w:rsidRPr="00591501">
        <w:t xml:space="preserve"> of the freeway facilities are operating at LOS </w:t>
      </w:r>
      <w:r w:rsidR="00F77C92" w:rsidRPr="00591501">
        <w:t>D</w:t>
      </w:r>
      <w:r w:rsidRPr="00591501">
        <w:t xml:space="preserve"> or better</w:t>
      </w:r>
      <w:r w:rsidR="00F77C92" w:rsidRPr="00591501">
        <w:t xml:space="preserve"> </w:t>
      </w:r>
      <w:r w:rsidR="00C9635C" w:rsidRPr="00591501">
        <w:t xml:space="preserve">in the northbound direction and LOS C or better in the southbound direction. </w:t>
      </w:r>
      <w:r w:rsidRPr="00591501">
        <w:t xml:space="preserve"> A summary of freeway facility levels of service is shown in Table </w:t>
      </w:r>
      <w:r w:rsidR="00785F03" w:rsidRPr="00591501">
        <w:t>3.12-</w:t>
      </w:r>
      <w:r w:rsidR="007C2BB2" w:rsidRPr="00591501">
        <w:t>6</w:t>
      </w:r>
      <w:r w:rsidRPr="00591501">
        <w:t>.</w:t>
      </w:r>
    </w:p>
    <w:p w:rsidR="00176000" w:rsidRDefault="00176000">
      <w:pPr>
        <w:spacing w:after="0" w:line="240" w:lineRule="auto"/>
        <w:jc w:val="left"/>
      </w:pPr>
      <w:r>
        <w:br w:type="page"/>
      </w:r>
    </w:p>
    <w:tbl>
      <w:tblPr>
        <w:tblW w:w="9364" w:type="dxa"/>
        <w:tblInd w:w="-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230"/>
        <w:gridCol w:w="1890"/>
        <w:gridCol w:w="1080"/>
        <w:gridCol w:w="1082"/>
        <w:gridCol w:w="1082"/>
      </w:tblGrid>
      <w:tr w:rsidR="001E29B1" w:rsidRPr="00503F78">
        <w:trPr>
          <w:cantSplit/>
          <w:trHeight w:val="432"/>
        </w:trPr>
        <w:tc>
          <w:tcPr>
            <w:tcW w:w="9364" w:type="dxa"/>
            <w:gridSpan w:val="5"/>
            <w:shd w:val="clear" w:color="auto" w:fill="000000" w:themeFill="text1"/>
            <w:tcMar>
              <w:left w:w="29" w:type="dxa"/>
            </w:tcMar>
            <w:vAlign w:val="bottom"/>
          </w:tcPr>
          <w:p w:rsidR="005D6D14" w:rsidRPr="00503F78" w:rsidRDefault="005D6D14" w:rsidP="00503F78">
            <w:pPr>
              <w:spacing w:after="0"/>
              <w:jc w:val="left"/>
              <w:rPr>
                <w:b/>
                <w:bCs/>
                <w:i/>
                <w:smallCaps/>
                <w:color w:val="FFFFFF" w:themeColor="background1"/>
              </w:rPr>
            </w:pPr>
            <w:r w:rsidRPr="00503F78">
              <w:rPr>
                <w:b/>
                <w:bCs/>
                <w:i/>
                <w:smallCaps/>
                <w:color w:val="FFFFFF" w:themeColor="background1"/>
              </w:rPr>
              <w:lastRenderedPageBreak/>
              <w:t xml:space="preserve">Table </w:t>
            </w:r>
            <w:r w:rsidR="00785F03" w:rsidRPr="00503F78">
              <w:rPr>
                <w:b/>
                <w:bCs/>
                <w:i/>
                <w:smallCaps/>
                <w:color w:val="FFFFFF" w:themeColor="background1"/>
              </w:rPr>
              <w:t>3.12-</w:t>
            </w:r>
            <w:r w:rsidR="007C2BB2" w:rsidRPr="00503F78">
              <w:rPr>
                <w:b/>
                <w:bCs/>
                <w:i/>
                <w:smallCaps/>
                <w:color w:val="FFFFFF" w:themeColor="background1"/>
              </w:rPr>
              <w:t>6</w:t>
            </w:r>
            <w:r w:rsidR="00B53FA4" w:rsidRPr="00503F78">
              <w:rPr>
                <w:b/>
                <w:bCs/>
                <w:i/>
                <w:smallCaps/>
                <w:color w:val="FFFFFF" w:themeColor="background1"/>
              </w:rPr>
              <w:t xml:space="preserve">:  </w:t>
            </w:r>
            <w:r w:rsidRPr="00503F78">
              <w:rPr>
                <w:b/>
                <w:bCs/>
                <w:i/>
                <w:smallCaps/>
                <w:color w:val="FFFFFF" w:themeColor="background1"/>
              </w:rPr>
              <w:t xml:space="preserve">Existing </w:t>
            </w:r>
            <w:r w:rsidR="00761E67" w:rsidRPr="00503F78">
              <w:rPr>
                <w:b/>
                <w:bCs/>
                <w:i/>
                <w:smallCaps/>
                <w:color w:val="FFFFFF" w:themeColor="background1"/>
              </w:rPr>
              <w:t xml:space="preserve">PM Peak </w:t>
            </w:r>
            <w:r w:rsidRPr="00503F78">
              <w:rPr>
                <w:b/>
                <w:bCs/>
                <w:i/>
                <w:smallCaps/>
                <w:color w:val="FFFFFF" w:themeColor="background1"/>
              </w:rPr>
              <w:t>Freeway Level of Service</w:t>
            </w:r>
          </w:p>
        </w:tc>
      </w:tr>
      <w:tr w:rsidR="005D6D14" w:rsidRPr="00FD26D8">
        <w:trPr>
          <w:cantSplit/>
          <w:trHeight w:val="360"/>
        </w:trPr>
        <w:tc>
          <w:tcPr>
            <w:tcW w:w="4230" w:type="dxa"/>
            <w:shd w:val="clear" w:color="auto" w:fill="DDDDDD"/>
            <w:tcMar>
              <w:left w:w="29" w:type="dxa"/>
            </w:tcMar>
            <w:vAlign w:val="bottom"/>
          </w:tcPr>
          <w:p w:rsidR="005D6D14" w:rsidRPr="00FD26D8" w:rsidRDefault="005D6D14" w:rsidP="00886BF8">
            <w:pPr>
              <w:pStyle w:val="TableHeadingRow"/>
              <w:jc w:val="left"/>
              <w:rPr>
                <w:b w:val="0"/>
              </w:rPr>
            </w:pPr>
            <w:r w:rsidRPr="00FD26D8">
              <w:rPr>
                <w:b w:val="0"/>
              </w:rPr>
              <w:t>US 101 Freeway Segment</w:t>
            </w:r>
          </w:p>
        </w:tc>
        <w:tc>
          <w:tcPr>
            <w:tcW w:w="1890" w:type="dxa"/>
            <w:shd w:val="clear" w:color="auto" w:fill="DDDDDD"/>
            <w:tcMar>
              <w:left w:w="58" w:type="dxa"/>
              <w:right w:w="58" w:type="dxa"/>
            </w:tcMar>
            <w:vAlign w:val="bottom"/>
          </w:tcPr>
          <w:p w:rsidR="005D6D14" w:rsidRPr="00FD26D8" w:rsidRDefault="005D6D14" w:rsidP="00886BF8">
            <w:pPr>
              <w:pStyle w:val="TableHeadingRow"/>
              <w:jc w:val="left"/>
              <w:rPr>
                <w:b w:val="0"/>
              </w:rPr>
            </w:pPr>
            <w:r w:rsidRPr="00FD26D8">
              <w:rPr>
                <w:b w:val="0"/>
              </w:rPr>
              <w:t>Segment Type</w:t>
            </w:r>
          </w:p>
        </w:tc>
        <w:tc>
          <w:tcPr>
            <w:tcW w:w="1080" w:type="dxa"/>
            <w:shd w:val="clear" w:color="auto" w:fill="DDDDDD"/>
            <w:tcMar>
              <w:left w:w="29" w:type="dxa"/>
            </w:tcMar>
            <w:vAlign w:val="bottom"/>
          </w:tcPr>
          <w:p w:rsidR="005D6D14" w:rsidRPr="00FD26D8" w:rsidRDefault="005D6D14" w:rsidP="00785F03">
            <w:pPr>
              <w:pStyle w:val="TableHeadingRow"/>
              <w:rPr>
                <w:b w:val="0"/>
              </w:rPr>
            </w:pPr>
            <w:r w:rsidRPr="00FD26D8">
              <w:rPr>
                <w:b w:val="0"/>
              </w:rPr>
              <w:t>v/c ratio</w:t>
            </w:r>
          </w:p>
        </w:tc>
        <w:tc>
          <w:tcPr>
            <w:tcW w:w="1082" w:type="dxa"/>
            <w:shd w:val="clear" w:color="auto" w:fill="DDDDDD"/>
            <w:vAlign w:val="bottom"/>
          </w:tcPr>
          <w:p w:rsidR="005D6D14" w:rsidRPr="00FD26D8" w:rsidRDefault="005D6D14" w:rsidP="00785F03">
            <w:pPr>
              <w:pStyle w:val="TableHeadingRow"/>
              <w:rPr>
                <w:b w:val="0"/>
              </w:rPr>
            </w:pPr>
            <w:r w:rsidRPr="00FD26D8">
              <w:rPr>
                <w:b w:val="0"/>
              </w:rPr>
              <w:t>Density</w:t>
            </w:r>
          </w:p>
        </w:tc>
        <w:tc>
          <w:tcPr>
            <w:tcW w:w="1082" w:type="dxa"/>
            <w:shd w:val="clear" w:color="auto" w:fill="DDDDDD"/>
            <w:tcMar>
              <w:left w:w="43" w:type="dxa"/>
              <w:right w:w="43" w:type="dxa"/>
            </w:tcMar>
            <w:vAlign w:val="bottom"/>
          </w:tcPr>
          <w:p w:rsidR="005D6D14" w:rsidRPr="00FD26D8" w:rsidRDefault="005D6D14" w:rsidP="00785F03">
            <w:pPr>
              <w:pStyle w:val="TableHeadingRow"/>
              <w:rPr>
                <w:b w:val="0"/>
              </w:rPr>
            </w:pPr>
            <w:r w:rsidRPr="00FD26D8">
              <w:rPr>
                <w:b w:val="0"/>
              </w:rPr>
              <w:t>LOS</w:t>
            </w:r>
          </w:p>
        </w:tc>
      </w:tr>
      <w:tr w:rsidR="005D6D14" w:rsidRPr="00591501">
        <w:trPr>
          <w:cantSplit/>
        </w:trPr>
        <w:tc>
          <w:tcPr>
            <w:tcW w:w="4230" w:type="dxa"/>
            <w:shd w:val="clear" w:color="auto" w:fill="D9D9D9" w:themeFill="background1" w:themeFillShade="D9"/>
            <w:tcMar>
              <w:top w:w="29" w:type="dxa"/>
              <w:left w:w="43" w:type="dxa"/>
              <w:bottom w:w="29" w:type="dxa"/>
              <w:right w:w="29" w:type="dxa"/>
            </w:tcMar>
            <w:vAlign w:val="center"/>
          </w:tcPr>
          <w:p w:rsidR="005D6D14" w:rsidRPr="00591501" w:rsidRDefault="005D6D14" w:rsidP="00785F03">
            <w:pPr>
              <w:pStyle w:val="TableText"/>
              <w:keepNext/>
              <w:keepLines/>
              <w:jc w:val="left"/>
              <w:rPr>
                <w:b/>
                <w:i/>
                <w:sz w:val="21"/>
                <w:szCs w:val="21"/>
              </w:rPr>
            </w:pPr>
            <w:r w:rsidRPr="00591501">
              <w:rPr>
                <w:b/>
                <w:i/>
                <w:sz w:val="21"/>
                <w:szCs w:val="21"/>
              </w:rPr>
              <w:t>Northbound</w:t>
            </w:r>
          </w:p>
        </w:tc>
        <w:tc>
          <w:tcPr>
            <w:tcW w:w="1890" w:type="dxa"/>
            <w:shd w:val="clear" w:color="auto" w:fill="D9D9D9" w:themeFill="background1" w:themeFillShade="D9"/>
            <w:noWrap/>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c>
          <w:tcPr>
            <w:tcW w:w="1080" w:type="dxa"/>
            <w:shd w:val="clear" w:color="auto" w:fill="D9D9D9" w:themeFill="background1" w:themeFillShade="D9"/>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c>
          <w:tcPr>
            <w:tcW w:w="1082" w:type="dxa"/>
            <w:shd w:val="clear" w:color="auto" w:fill="D9D9D9" w:themeFill="background1" w:themeFillShade="D9"/>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c>
          <w:tcPr>
            <w:tcW w:w="1082" w:type="dxa"/>
            <w:shd w:val="clear" w:color="auto" w:fill="D9D9D9" w:themeFill="background1" w:themeFillShade="D9"/>
            <w:noWrap/>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r>
      <w:tr w:rsidR="005D6D14" w:rsidRPr="00591501">
        <w:trPr>
          <w:cantSplit/>
        </w:trPr>
        <w:tc>
          <w:tcPr>
            <w:tcW w:w="4230" w:type="dxa"/>
            <w:tcMar>
              <w:top w:w="29" w:type="dxa"/>
              <w:left w:w="43" w:type="dxa"/>
              <w:bottom w:w="29" w:type="dxa"/>
              <w:right w:w="29" w:type="dxa"/>
            </w:tcMar>
            <w:vAlign w:val="center"/>
          </w:tcPr>
          <w:p w:rsidR="005D6D14" w:rsidRPr="00591501" w:rsidRDefault="00A85E22" w:rsidP="00785F03">
            <w:pPr>
              <w:spacing w:after="0"/>
            </w:pPr>
            <w:r w:rsidRPr="00591501">
              <w:t>W Railroad Ave to W Sierra Ave off-ramp</w:t>
            </w:r>
          </w:p>
        </w:tc>
        <w:tc>
          <w:tcPr>
            <w:tcW w:w="1890" w:type="dxa"/>
            <w:shd w:val="clear" w:color="auto" w:fill="auto"/>
            <w:noWrap/>
            <w:tcMar>
              <w:top w:w="29" w:type="dxa"/>
              <w:left w:w="43" w:type="dxa"/>
              <w:bottom w:w="29" w:type="dxa"/>
              <w:right w:w="29" w:type="dxa"/>
            </w:tcMar>
            <w:vAlign w:val="center"/>
          </w:tcPr>
          <w:p w:rsidR="005D6D14" w:rsidRPr="00591501" w:rsidRDefault="005D6D14" w:rsidP="00785F03">
            <w:pPr>
              <w:spacing w:after="0"/>
            </w:pPr>
            <w:r w:rsidRPr="00591501">
              <w:t>Basic Segment</w:t>
            </w:r>
          </w:p>
        </w:tc>
        <w:tc>
          <w:tcPr>
            <w:tcW w:w="1080" w:type="dxa"/>
            <w:tcMar>
              <w:top w:w="29" w:type="dxa"/>
              <w:left w:w="43" w:type="dxa"/>
              <w:bottom w:w="29" w:type="dxa"/>
              <w:right w:w="29" w:type="dxa"/>
            </w:tcMar>
            <w:vAlign w:val="center"/>
          </w:tcPr>
          <w:p w:rsidR="005D6D14" w:rsidRPr="00591501" w:rsidRDefault="005D6D14" w:rsidP="00785F03">
            <w:pPr>
              <w:spacing w:after="0"/>
              <w:jc w:val="center"/>
            </w:pPr>
            <w:r w:rsidRPr="00591501">
              <w:t>0.</w:t>
            </w:r>
            <w:r w:rsidR="003B5485" w:rsidRPr="00591501">
              <w:t>77</w:t>
            </w:r>
          </w:p>
        </w:tc>
        <w:tc>
          <w:tcPr>
            <w:tcW w:w="1082" w:type="dxa"/>
            <w:tcMar>
              <w:top w:w="29" w:type="dxa"/>
              <w:left w:w="43" w:type="dxa"/>
              <w:bottom w:w="29" w:type="dxa"/>
              <w:right w:w="29" w:type="dxa"/>
            </w:tcMar>
            <w:vAlign w:val="center"/>
          </w:tcPr>
          <w:p w:rsidR="005D6D14" w:rsidRPr="00591501" w:rsidRDefault="003B5485" w:rsidP="00785F03">
            <w:pPr>
              <w:spacing w:after="0"/>
              <w:jc w:val="center"/>
            </w:pPr>
            <w:r w:rsidRPr="00591501">
              <w:t>28.6</w:t>
            </w:r>
          </w:p>
        </w:tc>
        <w:tc>
          <w:tcPr>
            <w:tcW w:w="1082" w:type="dxa"/>
            <w:shd w:val="clear" w:color="auto" w:fill="auto"/>
            <w:noWrap/>
            <w:tcMar>
              <w:top w:w="29" w:type="dxa"/>
              <w:left w:w="43" w:type="dxa"/>
              <w:bottom w:w="29" w:type="dxa"/>
              <w:right w:w="29" w:type="dxa"/>
            </w:tcMar>
            <w:vAlign w:val="center"/>
          </w:tcPr>
          <w:p w:rsidR="005D6D14" w:rsidRPr="00591501" w:rsidRDefault="003B5485" w:rsidP="00785F03">
            <w:pPr>
              <w:spacing w:after="0"/>
              <w:jc w:val="center"/>
            </w:pPr>
            <w:r w:rsidRPr="00591501">
              <w:t>D</w:t>
            </w:r>
          </w:p>
        </w:tc>
      </w:tr>
      <w:tr w:rsidR="005D6D14" w:rsidRPr="00591501">
        <w:trPr>
          <w:cantSplit/>
        </w:trPr>
        <w:tc>
          <w:tcPr>
            <w:tcW w:w="4230" w:type="dxa"/>
            <w:tcMar>
              <w:top w:w="29" w:type="dxa"/>
              <w:left w:w="43" w:type="dxa"/>
              <w:bottom w:w="29" w:type="dxa"/>
              <w:right w:w="29" w:type="dxa"/>
            </w:tcMar>
            <w:vAlign w:val="center"/>
          </w:tcPr>
          <w:p w:rsidR="005D6D14" w:rsidRPr="00591501" w:rsidRDefault="00A85E22" w:rsidP="00785F03">
            <w:pPr>
              <w:spacing w:after="0"/>
            </w:pPr>
            <w:r w:rsidRPr="00591501">
              <w:t xml:space="preserve">W Sierra Ave </w:t>
            </w:r>
            <w:r w:rsidR="005D6D14" w:rsidRPr="00591501">
              <w:t>o</w:t>
            </w:r>
            <w:r w:rsidRPr="00591501">
              <w:t>ff-</w:t>
            </w:r>
            <w:r w:rsidR="005D6D14" w:rsidRPr="00591501">
              <w:t xml:space="preserve">ramp </w:t>
            </w:r>
          </w:p>
        </w:tc>
        <w:tc>
          <w:tcPr>
            <w:tcW w:w="1890" w:type="dxa"/>
            <w:shd w:val="clear" w:color="auto" w:fill="auto"/>
            <w:noWrap/>
            <w:tcMar>
              <w:top w:w="29" w:type="dxa"/>
              <w:left w:w="43" w:type="dxa"/>
              <w:bottom w:w="29" w:type="dxa"/>
              <w:right w:w="29" w:type="dxa"/>
            </w:tcMar>
            <w:vAlign w:val="center"/>
          </w:tcPr>
          <w:p w:rsidR="005D6D14" w:rsidRPr="00591501" w:rsidRDefault="00A85E22" w:rsidP="00785F03">
            <w:pPr>
              <w:spacing w:after="0"/>
            </w:pPr>
            <w:r w:rsidRPr="00591501">
              <w:t>Off-ramp</w:t>
            </w:r>
          </w:p>
        </w:tc>
        <w:tc>
          <w:tcPr>
            <w:tcW w:w="1080" w:type="dxa"/>
            <w:tcMar>
              <w:top w:w="29" w:type="dxa"/>
              <w:left w:w="43" w:type="dxa"/>
              <w:bottom w:w="29" w:type="dxa"/>
              <w:right w:w="29" w:type="dxa"/>
            </w:tcMar>
            <w:vAlign w:val="center"/>
          </w:tcPr>
          <w:p w:rsidR="005D6D14" w:rsidRPr="00591501" w:rsidRDefault="003B5485" w:rsidP="00785F03">
            <w:pPr>
              <w:spacing w:after="0"/>
              <w:jc w:val="center"/>
            </w:pPr>
            <w:r w:rsidRPr="00591501">
              <w:t>0.77</w:t>
            </w:r>
          </w:p>
        </w:tc>
        <w:tc>
          <w:tcPr>
            <w:tcW w:w="1082" w:type="dxa"/>
            <w:tcMar>
              <w:top w:w="29" w:type="dxa"/>
              <w:left w:w="43" w:type="dxa"/>
              <w:bottom w:w="29" w:type="dxa"/>
              <w:right w:w="29" w:type="dxa"/>
            </w:tcMar>
            <w:vAlign w:val="center"/>
          </w:tcPr>
          <w:p w:rsidR="005D6D14" w:rsidRPr="00591501" w:rsidRDefault="003B5485" w:rsidP="00785F03">
            <w:pPr>
              <w:spacing w:after="0"/>
              <w:jc w:val="center"/>
            </w:pPr>
            <w:r w:rsidRPr="00591501">
              <w:t>31.4</w:t>
            </w:r>
          </w:p>
        </w:tc>
        <w:tc>
          <w:tcPr>
            <w:tcW w:w="1082" w:type="dxa"/>
            <w:shd w:val="clear" w:color="auto" w:fill="auto"/>
            <w:noWrap/>
            <w:tcMar>
              <w:top w:w="29" w:type="dxa"/>
              <w:left w:w="43" w:type="dxa"/>
              <w:bottom w:w="29" w:type="dxa"/>
              <w:right w:w="29" w:type="dxa"/>
            </w:tcMar>
            <w:vAlign w:val="center"/>
          </w:tcPr>
          <w:p w:rsidR="005D6D14" w:rsidRPr="00591501" w:rsidRDefault="003B5485" w:rsidP="00785F03">
            <w:pPr>
              <w:spacing w:after="0"/>
              <w:jc w:val="center"/>
            </w:pPr>
            <w:r w:rsidRPr="00591501">
              <w:t>D</w:t>
            </w:r>
          </w:p>
        </w:tc>
      </w:tr>
      <w:tr w:rsidR="005D6D14" w:rsidRPr="00591501">
        <w:trPr>
          <w:cantSplit/>
        </w:trPr>
        <w:tc>
          <w:tcPr>
            <w:tcW w:w="4230" w:type="dxa"/>
            <w:tcMar>
              <w:top w:w="29" w:type="dxa"/>
              <w:left w:w="43" w:type="dxa"/>
              <w:bottom w:w="29" w:type="dxa"/>
              <w:right w:w="29" w:type="dxa"/>
            </w:tcMar>
            <w:vAlign w:val="center"/>
          </w:tcPr>
          <w:p w:rsidR="005D6D14" w:rsidRPr="00591501" w:rsidRDefault="00A85E22" w:rsidP="00785F03">
            <w:pPr>
              <w:spacing w:after="0"/>
            </w:pPr>
            <w:r w:rsidRPr="00591501">
              <w:t>W Sierra Ave off-</w:t>
            </w:r>
            <w:r w:rsidR="005D6D14" w:rsidRPr="00591501">
              <w:t xml:space="preserve">ramp to </w:t>
            </w:r>
            <w:r w:rsidRPr="00591501">
              <w:t>SR 116 off-</w:t>
            </w:r>
            <w:r w:rsidR="005D6D14" w:rsidRPr="00591501">
              <w:t>ramp</w:t>
            </w:r>
          </w:p>
        </w:tc>
        <w:tc>
          <w:tcPr>
            <w:tcW w:w="1890" w:type="dxa"/>
            <w:shd w:val="clear" w:color="auto" w:fill="auto"/>
            <w:noWrap/>
            <w:tcMar>
              <w:top w:w="29" w:type="dxa"/>
              <w:left w:w="43" w:type="dxa"/>
              <w:bottom w:w="29" w:type="dxa"/>
              <w:right w:w="29" w:type="dxa"/>
            </w:tcMar>
            <w:vAlign w:val="center"/>
          </w:tcPr>
          <w:p w:rsidR="005D6D14" w:rsidRPr="00591501" w:rsidRDefault="005D6D14" w:rsidP="00785F03">
            <w:pPr>
              <w:spacing w:after="0"/>
            </w:pPr>
            <w:r w:rsidRPr="00591501">
              <w:t>Basic Segment</w:t>
            </w:r>
          </w:p>
        </w:tc>
        <w:tc>
          <w:tcPr>
            <w:tcW w:w="1080" w:type="dxa"/>
            <w:tcMar>
              <w:top w:w="29" w:type="dxa"/>
              <w:left w:w="43" w:type="dxa"/>
              <w:bottom w:w="29" w:type="dxa"/>
              <w:right w:w="29" w:type="dxa"/>
            </w:tcMar>
            <w:vAlign w:val="center"/>
          </w:tcPr>
          <w:p w:rsidR="005D6D14" w:rsidRPr="00591501" w:rsidRDefault="003B5485" w:rsidP="00785F03">
            <w:pPr>
              <w:spacing w:after="0"/>
              <w:jc w:val="center"/>
            </w:pPr>
            <w:r w:rsidRPr="00591501">
              <w:t>0.68</w:t>
            </w:r>
          </w:p>
        </w:tc>
        <w:tc>
          <w:tcPr>
            <w:tcW w:w="1082" w:type="dxa"/>
            <w:tcMar>
              <w:top w:w="29" w:type="dxa"/>
              <w:left w:w="43" w:type="dxa"/>
              <w:bottom w:w="29" w:type="dxa"/>
              <w:right w:w="29" w:type="dxa"/>
            </w:tcMar>
            <w:vAlign w:val="center"/>
          </w:tcPr>
          <w:p w:rsidR="005D6D14" w:rsidRPr="00591501" w:rsidRDefault="003B5485" w:rsidP="00785F03">
            <w:pPr>
              <w:spacing w:after="0"/>
              <w:jc w:val="center"/>
            </w:pPr>
            <w:r w:rsidRPr="00591501">
              <w:t>24.0</w:t>
            </w:r>
          </w:p>
        </w:tc>
        <w:tc>
          <w:tcPr>
            <w:tcW w:w="1082" w:type="dxa"/>
            <w:shd w:val="clear" w:color="auto" w:fill="auto"/>
            <w:noWrap/>
            <w:tcMar>
              <w:top w:w="29" w:type="dxa"/>
              <w:left w:w="43" w:type="dxa"/>
              <w:bottom w:w="29" w:type="dxa"/>
              <w:right w:w="29" w:type="dxa"/>
            </w:tcMar>
            <w:vAlign w:val="center"/>
          </w:tcPr>
          <w:p w:rsidR="005D6D14" w:rsidRPr="00591501" w:rsidRDefault="005D6D14" w:rsidP="00785F03">
            <w:pPr>
              <w:spacing w:after="0"/>
              <w:jc w:val="center"/>
            </w:pPr>
            <w:r w:rsidRPr="00591501">
              <w:t>C</w:t>
            </w:r>
          </w:p>
        </w:tc>
      </w:tr>
      <w:tr w:rsidR="005D6D14" w:rsidRPr="00591501">
        <w:trPr>
          <w:cantSplit/>
        </w:trPr>
        <w:tc>
          <w:tcPr>
            <w:tcW w:w="4230" w:type="dxa"/>
            <w:tcMar>
              <w:top w:w="29" w:type="dxa"/>
              <w:left w:w="43" w:type="dxa"/>
              <w:bottom w:w="29" w:type="dxa"/>
              <w:right w:w="29" w:type="dxa"/>
            </w:tcMar>
            <w:vAlign w:val="center"/>
          </w:tcPr>
          <w:p w:rsidR="005D6D14" w:rsidRPr="00591501" w:rsidRDefault="00A85E22" w:rsidP="00785F03">
            <w:pPr>
              <w:spacing w:after="0"/>
            </w:pPr>
            <w:r w:rsidRPr="00591501">
              <w:t>SR 116 off-ramp</w:t>
            </w:r>
          </w:p>
        </w:tc>
        <w:tc>
          <w:tcPr>
            <w:tcW w:w="1890" w:type="dxa"/>
            <w:shd w:val="clear" w:color="auto" w:fill="auto"/>
            <w:noWrap/>
            <w:tcMar>
              <w:top w:w="29" w:type="dxa"/>
              <w:left w:w="43" w:type="dxa"/>
              <w:bottom w:w="29" w:type="dxa"/>
              <w:right w:w="29" w:type="dxa"/>
            </w:tcMar>
            <w:vAlign w:val="center"/>
          </w:tcPr>
          <w:p w:rsidR="005D6D14" w:rsidRPr="00591501" w:rsidRDefault="00A85E22" w:rsidP="00785F03">
            <w:pPr>
              <w:spacing w:after="0"/>
            </w:pPr>
            <w:r w:rsidRPr="00591501">
              <w:t>Off-r</w:t>
            </w:r>
            <w:r w:rsidR="005D6D14" w:rsidRPr="00591501">
              <w:t>amp</w:t>
            </w:r>
          </w:p>
        </w:tc>
        <w:tc>
          <w:tcPr>
            <w:tcW w:w="1080" w:type="dxa"/>
            <w:tcMar>
              <w:top w:w="29" w:type="dxa"/>
              <w:left w:w="43" w:type="dxa"/>
              <w:bottom w:w="29" w:type="dxa"/>
              <w:right w:w="29" w:type="dxa"/>
            </w:tcMar>
            <w:vAlign w:val="center"/>
          </w:tcPr>
          <w:p w:rsidR="005D6D14" w:rsidRPr="00591501" w:rsidRDefault="003B5485" w:rsidP="00785F03">
            <w:pPr>
              <w:spacing w:after="0"/>
              <w:jc w:val="center"/>
            </w:pPr>
            <w:r w:rsidRPr="00591501">
              <w:t>0.68</w:t>
            </w:r>
          </w:p>
        </w:tc>
        <w:tc>
          <w:tcPr>
            <w:tcW w:w="1082" w:type="dxa"/>
            <w:tcMar>
              <w:top w:w="29" w:type="dxa"/>
              <w:left w:w="43" w:type="dxa"/>
              <w:bottom w:w="29" w:type="dxa"/>
              <w:right w:w="29" w:type="dxa"/>
            </w:tcMar>
            <w:vAlign w:val="center"/>
          </w:tcPr>
          <w:p w:rsidR="005D6D14" w:rsidRPr="00591501" w:rsidRDefault="003B5485" w:rsidP="00785F03">
            <w:pPr>
              <w:spacing w:after="0"/>
              <w:jc w:val="center"/>
            </w:pPr>
            <w:r w:rsidRPr="00591501">
              <w:t>27.8</w:t>
            </w:r>
          </w:p>
        </w:tc>
        <w:tc>
          <w:tcPr>
            <w:tcW w:w="1082" w:type="dxa"/>
            <w:shd w:val="clear" w:color="auto" w:fill="auto"/>
            <w:noWrap/>
            <w:tcMar>
              <w:top w:w="29" w:type="dxa"/>
              <w:left w:w="43" w:type="dxa"/>
              <w:bottom w:w="29" w:type="dxa"/>
              <w:right w:w="29" w:type="dxa"/>
            </w:tcMar>
            <w:vAlign w:val="center"/>
          </w:tcPr>
          <w:p w:rsidR="005D6D14" w:rsidRPr="00591501" w:rsidRDefault="003B5485" w:rsidP="00785F03">
            <w:pPr>
              <w:spacing w:after="0"/>
              <w:jc w:val="center"/>
            </w:pPr>
            <w:r w:rsidRPr="00591501">
              <w:t>C</w:t>
            </w:r>
          </w:p>
        </w:tc>
      </w:tr>
      <w:tr w:rsidR="005D6D14" w:rsidRPr="00591501">
        <w:trPr>
          <w:cantSplit/>
        </w:trPr>
        <w:tc>
          <w:tcPr>
            <w:tcW w:w="4230" w:type="dxa"/>
            <w:tcMar>
              <w:top w:w="29" w:type="dxa"/>
              <w:left w:w="43" w:type="dxa"/>
              <w:bottom w:w="29" w:type="dxa"/>
              <w:right w:w="29" w:type="dxa"/>
            </w:tcMar>
            <w:vAlign w:val="center"/>
          </w:tcPr>
          <w:p w:rsidR="005D6D14" w:rsidRPr="00591501" w:rsidRDefault="00A85E22" w:rsidP="00785F03">
            <w:pPr>
              <w:spacing w:after="0"/>
            </w:pPr>
            <w:r w:rsidRPr="00591501">
              <w:t>SR 116 off-ramp to SR 116 on-ramp</w:t>
            </w:r>
          </w:p>
        </w:tc>
        <w:tc>
          <w:tcPr>
            <w:tcW w:w="1890" w:type="dxa"/>
            <w:shd w:val="clear" w:color="auto" w:fill="auto"/>
            <w:noWrap/>
            <w:tcMar>
              <w:top w:w="29" w:type="dxa"/>
              <w:left w:w="43" w:type="dxa"/>
              <w:bottom w:w="29" w:type="dxa"/>
              <w:right w:w="29" w:type="dxa"/>
            </w:tcMar>
            <w:vAlign w:val="center"/>
          </w:tcPr>
          <w:p w:rsidR="005D6D14" w:rsidRPr="00591501" w:rsidRDefault="005D6D14" w:rsidP="00785F03">
            <w:pPr>
              <w:spacing w:after="0"/>
            </w:pPr>
            <w:r w:rsidRPr="00591501">
              <w:t>Basic Segment</w:t>
            </w:r>
          </w:p>
        </w:tc>
        <w:tc>
          <w:tcPr>
            <w:tcW w:w="1080" w:type="dxa"/>
            <w:tcMar>
              <w:top w:w="29" w:type="dxa"/>
              <w:left w:w="43" w:type="dxa"/>
              <w:bottom w:w="29" w:type="dxa"/>
              <w:right w:w="29" w:type="dxa"/>
            </w:tcMar>
            <w:vAlign w:val="center"/>
          </w:tcPr>
          <w:p w:rsidR="005D6D14" w:rsidRPr="00591501" w:rsidRDefault="003B5485" w:rsidP="00785F03">
            <w:pPr>
              <w:spacing w:after="0"/>
              <w:jc w:val="center"/>
            </w:pPr>
            <w:r w:rsidRPr="00591501">
              <w:t>0.57</w:t>
            </w:r>
          </w:p>
        </w:tc>
        <w:tc>
          <w:tcPr>
            <w:tcW w:w="1082" w:type="dxa"/>
            <w:tcMar>
              <w:top w:w="29" w:type="dxa"/>
              <w:left w:w="43" w:type="dxa"/>
              <w:bottom w:w="29" w:type="dxa"/>
              <w:right w:w="29" w:type="dxa"/>
            </w:tcMar>
            <w:vAlign w:val="center"/>
          </w:tcPr>
          <w:p w:rsidR="005D6D14" w:rsidRPr="00591501" w:rsidRDefault="003B5485" w:rsidP="00785F03">
            <w:pPr>
              <w:spacing w:after="0"/>
              <w:jc w:val="center"/>
            </w:pPr>
            <w:r w:rsidRPr="00591501">
              <w:t>19.6</w:t>
            </w:r>
          </w:p>
        </w:tc>
        <w:tc>
          <w:tcPr>
            <w:tcW w:w="1082" w:type="dxa"/>
            <w:shd w:val="clear" w:color="auto" w:fill="auto"/>
            <w:noWrap/>
            <w:tcMar>
              <w:top w:w="29" w:type="dxa"/>
              <w:left w:w="43" w:type="dxa"/>
              <w:bottom w:w="29" w:type="dxa"/>
              <w:right w:w="29" w:type="dxa"/>
            </w:tcMar>
            <w:vAlign w:val="center"/>
          </w:tcPr>
          <w:p w:rsidR="005D6D14" w:rsidRPr="00591501" w:rsidRDefault="003B5485" w:rsidP="00785F03">
            <w:pPr>
              <w:spacing w:after="0"/>
              <w:jc w:val="center"/>
            </w:pPr>
            <w:r w:rsidRPr="00591501">
              <w:t>C</w:t>
            </w:r>
          </w:p>
        </w:tc>
      </w:tr>
      <w:tr w:rsidR="005D6D14" w:rsidRPr="00591501">
        <w:trPr>
          <w:cantSplit/>
        </w:trPr>
        <w:tc>
          <w:tcPr>
            <w:tcW w:w="4230" w:type="dxa"/>
            <w:tcMar>
              <w:top w:w="29" w:type="dxa"/>
              <w:left w:w="43" w:type="dxa"/>
              <w:bottom w:w="29" w:type="dxa"/>
              <w:right w:w="29" w:type="dxa"/>
            </w:tcMar>
            <w:vAlign w:val="center"/>
          </w:tcPr>
          <w:p w:rsidR="005D6D14" w:rsidRPr="00591501" w:rsidRDefault="00A85E22" w:rsidP="00785F03">
            <w:pPr>
              <w:spacing w:after="0"/>
            </w:pPr>
            <w:r w:rsidRPr="00591501">
              <w:t xml:space="preserve">SR 116 on-ramp </w:t>
            </w:r>
            <w:r w:rsidR="005D6D14" w:rsidRPr="00591501">
              <w:t xml:space="preserve">to </w:t>
            </w:r>
            <w:r w:rsidRPr="00591501">
              <w:t xml:space="preserve">RPX </w:t>
            </w:r>
            <w:r w:rsidR="004A3D5C" w:rsidRPr="00591501">
              <w:t>off-</w:t>
            </w:r>
            <w:r w:rsidR="005D6D14" w:rsidRPr="00591501">
              <w:t>ramp</w:t>
            </w:r>
          </w:p>
        </w:tc>
        <w:tc>
          <w:tcPr>
            <w:tcW w:w="1890" w:type="dxa"/>
            <w:shd w:val="clear" w:color="auto" w:fill="auto"/>
            <w:noWrap/>
            <w:tcMar>
              <w:top w:w="29" w:type="dxa"/>
              <w:left w:w="43" w:type="dxa"/>
              <w:bottom w:w="29" w:type="dxa"/>
              <w:right w:w="29" w:type="dxa"/>
            </w:tcMar>
            <w:vAlign w:val="center"/>
          </w:tcPr>
          <w:p w:rsidR="005D6D14" w:rsidRPr="00591501" w:rsidRDefault="004A3D5C" w:rsidP="00785F03">
            <w:pPr>
              <w:spacing w:after="0"/>
            </w:pPr>
            <w:r w:rsidRPr="00591501">
              <w:t xml:space="preserve">Weaving </w:t>
            </w:r>
          </w:p>
        </w:tc>
        <w:tc>
          <w:tcPr>
            <w:tcW w:w="1080" w:type="dxa"/>
            <w:tcMar>
              <w:top w:w="29" w:type="dxa"/>
              <w:left w:w="43" w:type="dxa"/>
              <w:bottom w:w="29" w:type="dxa"/>
              <w:right w:w="29" w:type="dxa"/>
            </w:tcMar>
            <w:vAlign w:val="center"/>
          </w:tcPr>
          <w:p w:rsidR="005D6D14" w:rsidRPr="00591501" w:rsidRDefault="003B5485" w:rsidP="00785F03">
            <w:pPr>
              <w:spacing w:after="0"/>
              <w:jc w:val="center"/>
            </w:pPr>
            <w:r w:rsidRPr="00591501">
              <w:t>0.</w:t>
            </w:r>
            <w:r w:rsidR="00C9635C" w:rsidRPr="00591501">
              <w:t>51</w:t>
            </w:r>
          </w:p>
        </w:tc>
        <w:tc>
          <w:tcPr>
            <w:tcW w:w="1082" w:type="dxa"/>
            <w:tcMar>
              <w:top w:w="29" w:type="dxa"/>
              <w:left w:w="43" w:type="dxa"/>
              <w:bottom w:w="29" w:type="dxa"/>
              <w:right w:w="29" w:type="dxa"/>
            </w:tcMar>
            <w:vAlign w:val="center"/>
          </w:tcPr>
          <w:p w:rsidR="005D6D14" w:rsidRPr="00591501" w:rsidRDefault="00C9635C" w:rsidP="00785F03">
            <w:pPr>
              <w:spacing w:after="0"/>
              <w:jc w:val="center"/>
            </w:pPr>
            <w:r w:rsidRPr="00591501">
              <w:t>1</w:t>
            </w:r>
            <w:r w:rsidR="003B5485" w:rsidRPr="00591501">
              <w:t>9.</w:t>
            </w:r>
            <w:r w:rsidRPr="00591501">
              <w:t>0</w:t>
            </w:r>
          </w:p>
        </w:tc>
        <w:tc>
          <w:tcPr>
            <w:tcW w:w="1082" w:type="dxa"/>
            <w:shd w:val="clear" w:color="auto" w:fill="auto"/>
            <w:noWrap/>
            <w:tcMar>
              <w:top w:w="29" w:type="dxa"/>
              <w:left w:w="43" w:type="dxa"/>
              <w:bottom w:w="29" w:type="dxa"/>
              <w:right w:w="29" w:type="dxa"/>
            </w:tcMar>
            <w:vAlign w:val="center"/>
          </w:tcPr>
          <w:p w:rsidR="005D6D14" w:rsidRPr="00591501" w:rsidRDefault="00C9635C" w:rsidP="00785F03">
            <w:pPr>
              <w:spacing w:after="0"/>
              <w:jc w:val="center"/>
            </w:pPr>
            <w:r w:rsidRPr="00591501">
              <w:t>C</w:t>
            </w:r>
          </w:p>
        </w:tc>
      </w:tr>
      <w:tr w:rsidR="005D6D14" w:rsidRPr="00591501">
        <w:trPr>
          <w:cantSplit/>
        </w:trPr>
        <w:tc>
          <w:tcPr>
            <w:tcW w:w="4230" w:type="dxa"/>
            <w:tcMar>
              <w:top w:w="29" w:type="dxa"/>
              <w:left w:w="43" w:type="dxa"/>
              <w:bottom w:w="29" w:type="dxa"/>
              <w:right w:w="29" w:type="dxa"/>
            </w:tcMar>
            <w:vAlign w:val="center"/>
          </w:tcPr>
          <w:p w:rsidR="005D6D14" w:rsidRPr="00591501" w:rsidRDefault="00886BF8" w:rsidP="00785F03">
            <w:pPr>
              <w:spacing w:after="0"/>
            </w:pPr>
            <w:r w:rsidRPr="00591501">
              <w:t>RPX off-ramp to RPX EB on-ramp</w:t>
            </w:r>
          </w:p>
        </w:tc>
        <w:tc>
          <w:tcPr>
            <w:tcW w:w="1890" w:type="dxa"/>
            <w:shd w:val="clear" w:color="auto" w:fill="auto"/>
            <w:noWrap/>
            <w:tcMar>
              <w:top w:w="29" w:type="dxa"/>
              <w:left w:w="43" w:type="dxa"/>
              <w:bottom w:w="29" w:type="dxa"/>
              <w:right w:w="29" w:type="dxa"/>
            </w:tcMar>
            <w:vAlign w:val="center"/>
          </w:tcPr>
          <w:p w:rsidR="005D6D14" w:rsidRPr="00591501" w:rsidRDefault="005D6D14" w:rsidP="00785F03">
            <w:pPr>
              <w:spacing w:after="0"/>
            </w:pPr>
            <w:r w:rsidRPr="00591501">
              <w:t>Basic Segment</w:t>
            </w:r>
          </w:p>
        </w:tc>
        <w:tc>
          <w:tcPr>
            <w:tcW w:w="1080" w:type="dxa"/>
            <w:tcMar>
              <w:top w:w="29" w:type="dxa"/>
              <w:left w:w="43" w:type="dxa"/>
              <w:bottom w:w="29" w:type="dxa"/>
              <w:right w:w="29" w:type="dxa"/>
            </w:tcMar>
            <w:vAlign w:val="center"/>
          </w:tcPr>
          <w:p w:rsidR="005D6D14" w:rsidRPr="00591501" w:rsidRDefault="003B5485" w:rsidP="00785F03">
            <w:pPr>
              <w:spacing w:after="0"/>
              <w:jc w:val="center"/>
            </w:pPr>
            <w:r w:rsidRPr="00591501">
              <w:t>0.56</w:t>
            </w:r>
          </w:p>
        </w:tc>
        <w:tc>
          <w:tcPr>
            <w:tcW w:w="1082" w:type="dxa"/>
            <w:tcMar>
              <w:top w:w="29" w:type="dxa"/>
              <w:left w:w="43" w:type="dxa"/>
              <w:bottom w:w="29" w:type="dxa"/>
              <w:right w:w="29" w:type="dxa"/>
            </w:tcMar>
            <w:vAlign w:val="center"/>
          </w:tcPr>
          <w:p w:rsidR="005D6D14" w:rsidRPr="00591501" w:rsidRDefault="003B5485" w:rsidP="00785F03">
            <w:pPr>
              <w:spacing w:after="0"/>
              <w:jc w:val="center"/>
            </w:pPr>
            <w:r w:rsidRPr="00591501">
              <w:t>19.</w:t>
            </w:r>
            <w:r w:rsidR="00C9635C" w:rsidRPr="00591501">
              <w:t>2</w:t>
            </w:r>
          </w:p>
        </w:tc>
        <w:tc>
          <w:tcPr>
            <w:tcW w:w="1082" w:type="dxa"/>
            <w:shd w:val="clear" w:color="auto" w:fill="auto"/>
            <w:noWrap/>
            <w:tcMar>
              <w:top w:w="29" w:type="dxa"/>
              <w:left w:w="43" w:type="dxa"/>
              <w:bottom w:w="29" w:type="dxa"/>
              <w:right w:w="29" w:type="dxa"/>
            </w:tcMar>
            <w:vAlign w:val="center"/>
          </w:tcPr>
          <w:p w:rsidR="005D6D14" w:rsidRPr="00591501" w:rsidRDefault="003B5485" w:rsidP="00785F03">
            <w:pPr>
              <w:spacing w:after="0"/>
              <w:jc w:val="center"/>
            </w:pPr>
            <w:r w:rsidRPr="00591501">
              <w:t>C</w:t>
            </w:r>
          </w:p>
        </w:tc>
      </w:tr>
      <w:tr w:rsidR="005D6D14" w:rsidRPr="00591501">
        <w:trPr>
          <w:cantSplit/>
        </w:trPr>
        <w:tc>
          <w:tcPr>
            <w:tcW w:w="4230" w:type="dxa"/>
            <w:shd w:val="clear" w:color="auto" w:fill="D9D9D9" w:themeFill="background1" w:themeFillShade="D9"/>
            <w:tcMar>
              <w:top w:w="29" w:type="dxa"/>
              <w:left w:w="43" w:type="dxa"/>
              <w:bottom w:w="29" w:type="dxa"/>
              <w:right w:w="29" w:type="dxa"/>
            </w:tcMar>
            <w:vAlign w:val="center"/>
          </w:tcPr>
          <w:p w:rsidR="005D6D14" w:rsidRPr="00591501" w:rsidRDefault="005D6D14" w:rsidP="00785F03">
            <w:pPr>
              <w:pStyle w:val="TableText"/>
              <w:keepNext/>
              <w:keepLines/>
              <w:jc w:val="left"/>
              <w:rPr>
                <w:b/>
                <w:i/>
                <w:sz w:val="21"/>
                <w:szCs w:val="21"/>
              </w:rPr>
            </w:pPr>
            <w:r w:rsidRPr="00591501">
              <w:rPr>
                <w:b/>
                <w:i/>
                <w:sz w:val="21"/>
                <w:szCs w:val="21"/>
              </w:rPr>
              <w:t>Southbound</w:t>
            </w:r>
          </w:p>
        </w:tc>
        <w:tc>
          <w:tcPr>
            <w:tcW w:w="1890" w:type="dxa"/>
            <w:shd w:val="clear" w:color="auto" w:fill="D9D9D9" w:themeFill="background1" w:themeFillShade="D9"/>
            <w:noWrap/>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c>
          <w:tcPr>
            <w:tcW w:w="1080" w:type="dxa"/>
            <w:shd w:val="clear" w:color="auto" w:fill="D9D9D9" w:themeFill="background1" w:themeFillShade="D9"/>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c>
          <w:tcPr>
            <w:tcW w:w="1082" w:type="dxa"/>
            <w:shd w:val="clear" w:color="auto" w:fill="D9D9D9" w:themeFill="background1" w:themeFillShade="D9"/>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c>
          <w:tcPr>
            <w:tcW w:w="1082" w:type="dxa"/>
            <w:shd w:val="clear" w:color="auto" w:fill="D9D9D9" w:themeFill="background1" w:themeFillShade="D9"/>
            <w:noWrap/>
            <w:tcMar>
              <w:top w:w="29" w:type="dxa"/>
              <w:left w:w="43" w:type="dxa"/>
              <w:bottom w:w="29" w:type="dxa"/>
              <w:right w:w="29" w:type="dxa"/>
            </w:tcMar>
            <w:vAlign w:val="center"/>
          </w:tcPr>
          <w:p w:rsidR="005D6D14" w:rsidRPr="00591501" w:rsidRDefault="005D6D14" w:rsidP="00785F03">
            <w:pPr>
              <w:pStyle w:val="TableText"/>
              <w:keepNext/>
              <w:keepLines/>
              <w:jc w:val="center"/>
              <w:rPr>
                <w:b/>
                <w:i/>
                <w:sz w:val="21"/>
                <w:szCs w:val="21"/>
              </w:rPr>
            </w:pPr>
          </w:p>
        </w:tc>
      </w:tr>
      <w:tr w:rsidR="004A3D5C" w:rsidRPr="00591501">
        <w:trPr>
          <w:cantSplit/>
        </w:trPr>
        <w:tc>
          <w:tcPr>
            <w:tcW w:w="4230" w:type="dxa"/>
            <w:tcMar>
              <w:top w:w="29" w:type="dxa"/>
              <w:left w:w="43" w:type="dxa"/>
              <w:bottom w:w="29" w:type="dxa"/>
              <w:right w:w="29" w:type="dxa"/>
            </w:tcMar>
            <w:vAlign w:val="center"/>
          </w:tcPr>
          <w:p w:rsidR="004A3D5C" w:rsidRPr="00591501" w:rsidRDefault="004A3D5C" w:rsidP="00785F03">
            <w:pPr>
              <w:spacing w:after="0"/>
            </w:pPr>
            <w:r w:rsidRPr="00591501">
              <w:t>RPX off-ramp to RPX WB on-ramp</w:t>
            </w:r>
          </w:p>
        </w:tc>
        <w:tc>
          <w:tcPr>
            <w:tcW w:w="1890" w:type="dxa"/>
            <w:shd w:val="clear" w:color="auto" w:fill="auto"/>
            <w:noWrap/>
            <w:tcMar>
              <w:top w:w="29" w:type="dxa"/>
              <w:left w:w="43" w:type="dxa"/>
              <w:bottom w:w="29" w:type="dxa"/>
              <w:right w:w="29" w:type="dxa"/>
            </w:tcMar>
            <w:vAlign w:val="center"/>
          </w:tcPr>
          <w:p w:rsidR="004A3D5C" w:rsidRPr="00591501" w:rsidRDefault="004A3D5C" w:rsidP="00785F03">
            <w:pPr>
              <w:spacing w:after="0"/>
            </w:pPr>
            <w:r w:rsidRPr="00591501">
              <w:t>Basic Segment</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0.54</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18.5</w:t>
            </w:r>
          </w:p>
        </w:tc>
        <w:tc>
          <w:tcPr>
            <w:tcW w:w="1082" w:type="dxa"/>
            <w:shd w:val="clear" w:color="auto" w:fill="auto"/>
            <w:noWrap/>
            <w:tcMar>
              <w:top w:w="29" w:type="dxa"/>
              <w:left w:w="43" w:type="dxa"/>
              <w:bottom w:w="29" w:type="dxa"/>
              <w:right w:w="29" w:type="dxa"/>
            </w:tcMar>
            <w:vAlign w:val="center"/>
          </w:tcPr>
          <w:p w:rsidR="004A3D5C" w:rsidRPr="00591501" w:rsidRDefault="003B5485" w:rsidP="00785F03">
            <w:pPr>
              <w:spacing w:after="0"/>
              <w:jc w:val="center"/>
            </w:pPr>
            <w:r w:rsidRPr="00591501">
              <w:t>C</w:t>
            </w:r>
          </w:p>
        </w:tc>
      </w:tr>
      <w:tr w:rsidR="004A3D5C" w:rsidRPr="00591501">
        <w:trPr>
          <w:cantSplit/>
        </w:trPr>
        <w:tc>
          <w:tcPr>
            <w:tcW w:w="4230" w:type="dxa"/>
            <w:tcMar>
              <w:top w:w="29" w:type="dxa"/>
              <w:left w:w="43" w:type="dxa"/>
              <w:bottom w:w="29" w:type="dxa"/>
              <w:right w:w="29" w:type="dxa"/>
            </w:tcMar>
            <w:vAlign w:val="center"/>
          </w:tcPr>
          <w:p w:rsidR="004A3D5C" w:rsidRPr="00591501" w:rsidRDefault="004A3D5C" w:rsidP="00785F03">
            <w:pPr>
              <w:spacing w:after="0"/>
            </w:pPr>
            <w:r w:rsidRPr="00591501">
              <w:t>RPX WB on-ramp</w:t>
            </w:r>
          </w:p>
        </w:tc>
        <w:tc>
          <w:tcPr>
            <w:tcW w:w="1890" w:type="dxa"/>
            <w:shd w:val="clear" w:color="auto" w:fill="auto"/>
            <w:noWrap/>
            <w:tcMar>
              <w:top w:w="29" w:type="dxa"/>
              <w:left w:w="43" w:type="dxa"/>
              <w:bottom w:w="29" w:type="dxa"/>
              <w:right w:w="29" w:type="dxa"/>
            </w:tcMar>
            <w:vAlign w:val="center"/>
          </w:tcPr>
          <w:p w:rsidR="004A3D5C" w:rsidRPr="00591501" w:rsidRDefault="004A3D5C" w:rsidP="00785F03">
            <w:pPr>
              <w:spacing w:after="0"/>
            </w:pPr>
            <w:r w:rsidRPr="00591501">
              <w:t>On-Ramp</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0.58</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23.4</w:t>
            </w:r>
          </w:p>
        </w:tc>
        <w:tc>
          <w:tcPr>
            <w:tcW w:w="1082" w:type="dxa"/>
            <w:shd w:val="clear" w:color="auto" w:fill="auto"/>
            <w:noWrap/>
            <w:tcMar>
              <w:top w:w="29" w:type="dxa"/>
              <w:left w:w="43" w:type="dxa"/>
              <w:bottom w:w="29" w:type="dxa"/>
              <w:right w:w="29" w:type="dxa"/>
            </w:tcMar>
            <w:vAlign w:val="center"/>
          </w:tcPr>
          <w:p w:rsidR="004A3D5C" w:rsidRPr="00591501" w:rsidRDefault="003B5485" w:rsidP="00785F03">
            <w:pPr>
              <w:spacing w:after="0"/>
              <w:jc w:val="center"/>
            </w:pPr>
            <w:r w:rsidRPr="00591501">
              <w:t>C</w:t>
            </w:r>
          </w:p>
        </w:tc>
      </w:tr>
      <w:tr w:rsidR="004A3D5C" w:rsidRPr="00591501">
        <w:trPr>
          <w:cantSplit/>
        </w:trPr>
        <w:tc>
          <w:tcPr>
            <w:tcW w:w="4230" w:type="dxa"/>
            <w:tcMar>
              <w:top w:w="29" w:type="dxa"/>
              <w:left w:w="43" w:type="dxa"/>
              <w:bottom w:w="29" w:type="dxa"/>
              <w:right w:w="29" w:type="dxa"/>
            </w:tcMar>
            <w:vAlign w:val="center"/>
          </w:tcPr>
          <w:p w:rsidR="004A3D5C" w:rsidRPr="00591501" w:rsidRDefault="004A3D5C" w:rsidP="00785F03">
            <w:pPr>
              <w:spacing w:after="0"/>
            </w:pPr>
            <w:r w:rsidRPr="00591501">
              <w:t>RPX EB on-ramp to SR 116 off-ramp</w:t>
            </w:r>
          </w:p>
        </w:tc>
        <w:tc>
          <w:tcPr>
            <w:tcW w:w="1890" w:type="dxa"/>
            <w:shd w:val="clear" w:color="auto" w:fill="auto"/>
            <w:noWrap/>
            <w:tcMar>
              <w:top w:w="29" w:type="dxa"/>
              <w:left w:w="43" w:type="dxa"/>
              <w:bottom w:w="29" w:type="dxa"/>
              <w:right w:w="29" w:type="dxa"/>
            </w:tcMar>
            <w:vAlign w:val="center"/>
          </w:tcPr>
          <w:p w:rsidR="004A3D5C" w:rsidRPr="00591501" w:rsidRDefault="004A3D5C" w:rsidP="00785F03">
            <w:pPr>
              <w:spacing w:after="0"/>
            </w:pPr>
            <w:r w:rsidRPr="00591501">
              <w:t>Weaving</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0.48</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17.5</w:t>
            </w:r>
          </w:p>
        </w:tc>
        <w:tc>
          <w:tcPr>
            <w:tcW w:w="1082" w:type="dxa"/>
            <w:shd w:val="clear" w:color="auto" w:fill="auto"/>
            <w:noWrap/>
            <w:tcMar>
              <w:top w:w="29" w:type="dxa"/>
              <w:left w:w="43" w:type="dxa"/>
              <w:bottom w:w="29" w:type="dxa"/>
              <w:right w:w="29" w:type="dxa"/>
            </w:tcMar>
            <w:vAlign w:val="center"/>
          </w:tcPr>
          <w:p w:rsidR="004A3D5C" w:rsidRPr="00591501" w:rsidRDefault="003B5485" w:rsidP="00785F03">
            <w:pPr>
              <w:spacing w:after="0"/>
              <w:jc w:val="center"/>
            </w:pPr>
            <w:r w:rsidRPr="00591501">
              <w:t>B</w:t>
            </w:r>
          </w:p>
        </w:tc>
      </w:tr>
      <w:tr w:rsidR="004A3D5C" w:rsidRPr="00591501">
        <w:trPr>
          <w:cantSplit/>
        </w:trPr>
        <w:tc>
          <w:tcPr>
            <w:tcW w:w="4230" w:type="dxa"/>
            <w:tcMar>
              <w:top w:w="29" w:type="dxa"/>
              <w:left w:w="43" w:type="dxa"/>
              <w:bottom w:w="29" w:type="dxa"/>
              <w:right w:w="29" w:type="dxa"/>
            </w:tcMar>
            <w:vAlign w:val="center"/>
          </w:tcPr>
          <w:p w:rsidR="004A3D5C" w:rsidRPr="00591501" w:rsidRDefault="004A3D5C" w:rsidP="00785F03">
            <w:pPr>
              <w:spacing w:after="0"/>
            </w:pPr>
            <w:r w:rsidRPr="00591501">
              <w:t>SR 116 off-ramp to SR 116 on-ramp</w:t>
            </w:r>
          </w:p>
        </w:tc>
        <w:tc>
          <w:tcPr>
            <w:tcW w:w="1890" w:type="dxa"/>
            <w:shd w:val="clear" w:color="auto" w:fill="auto"/>
            <w:noWrap/>
            <w:tcMar>
              <w:top w:w="29" w:type="dxa"/>
              <w:left w:w="43" w:type="dxa"/>
              <w:bottom w:w="29" w:type="dxa"/>
              <w:right w:w="29" w:type="dxa"/>
            </w:tcMar>
            <w:vAlign w:val="center"/>
          </w:tcPr>
          <w:p w:rsidR="004A3D5C" w:rsidRPr="00591501" w:rsidRDefault="004A3D5C" w:rsidP="00785F03">
            <w:pPr>
              <w:spacing w:after="0"/>
            </w:pPr>
            <w:r w:rsidRPr="00591501">
              <w:t>Basic Segment</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0.48</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16.3</w:t>
            </w:r>
          </w:p>
        </w:tc>
        <w:tc>
          <w:tcPr>
            <w:tcW w:w="1082" w:type="dxa"/>
            <w:shd w:val="clear" w:color="auto" w:fill="auto"/>
            <w:noWrap/>
            <w:tcMar>
              <w:top w:w="29" w:type="dxa"/>
              <w:left w:w="43" w:type="dxa"/>
              <w:bottom w:w="29" w:type="dxa"/>
              <w:right w:w="29" w:type="dxa"/>
            </w:tcMar>
            <w:vAlign w:val="center"/>
          </w:tcPr>
          <w:p w:rsidR="004A3D5C" w:rsidRPr="00591501" w:rsidRDefault="003B5485" w:rsidP="00785F03">
            <w:pPr>
              <w:spacing w:after="0"/>
              <w:jc w:val="center"/>
            </w:pPr>
            <w:r w:rsidRPr="00591501">
              <w:t>B</w:t>
            </w:r>
          </w:p>
        </w:tc>
      </w:tr>
      <w:tr w:rsidR="004A3D5C" w:rsidRPr="00591501">
        <w:trPr>
          <w:cantSplit/>
        </w:trPr>
        <w:tc>
          <w:tcPr>
            <w:tcW w:w="4230" w:type="dxa"/>
            <w:tcMar>
              <w:top w:w="29" w:type="dxa"/>
              <w:left w:w="43" w:type="dxa"/>
              <w:bottom w:w="29" w:type="dxa"/>
              <w:right w:w="29" w:type="dxa"/>
            </w:tcMar>
            <w:vAlign w:val="center"/>
          </w:tcPr>
          <w:p w:rsidR="004A3D5C" w:rsidRPr="00591501" w:rsidRDefault="004A3D5C" w:rsidP="00785F03">
            <w:pPr>
              <w:spacing w:after="0"/>
            </w:pPr>
            <w:r w:rsidRPr="00591501">
              <w:t>SR 116 on-ramp</w:t>
            </w:r>
          </w:p>
        </w:tc>
        <w:tc>
          <w:tcPr>
            <w:tcW w:w="1890" w:type="dxa"/>
            <w:shd w:val="clear" w:color="auto" w:fill="auto"/>
            <w:noWrap/>
            <w:tcMar>
              <w:top w:w="29" w:type="dxa"/>
              <w:left w:w="43" w:type="dxa"/>
              <w:bottom w:w="29" w:type="dxa"/>
              <w:right w:w="29" w:type="dxa"/>
            </w:tcMar>
            <w:vAlign w:val="center"/>
          </w:tcPr>
          <w:p w:rsidR="004A3D5C" w:rsidRPr="00591501" w:rsidRDefault="004A3D5C" w:rsidP="00785F03">
            <w:pPr>
              <w:spacing w:after="0"/>
            </w:pPr>
            <w:r w:rsidRPr="00591501">
              <w:t>On-Ramp</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0.56</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22.2</w:t>
            </w:r>
          </w:p>
        </w:tc>
        <w:tc>
          <w:tcPr>
            <w:tcW w:w="1082" w:type="dxa"/>
            <w:shd w:val="clear" w:color="auto" w:fill="auto"/>
            <w:noWrap/>
            <w:tcMar>
              <w:top w:w="29" w:type="dxa"/>
              <w:left w:w="43" w:type="dxa"/>
              <w:bottom w:w="29" w:type="dxa"/>
              <w:right w:w="29" w:type="dxa"/>
            </w:tcMar>
            <w:vAlign w:val="center"/>
          </w:tcPr>
          <w:p w:rsidR="004A3D5C" w:rsidRPr="00591501" w:rsidRDefault="003B5485" w:rsidP="00785F03">
            <w:pPr>
              <w:spacing w:after="0"/>
              <w:jc w:val="center"/>
            </w:pPr>
            <w:r w:rsidRPr="00591501">
              <w:t>C</w:t>
            </w:r>
          </w:p>
        </w:tc>
      </w:tr>
      <w:tr w:rsidR="004A3D5C" w:rsidRPr="00591501">
        <w:trPr>
          <w:cantSplit/>
        </w:trPr>
        <w:tc>
          <w:tcPr>
            <w:tcW w:w="4230" w:type="dxa"/>
            <w:tcMar>
              <w:top w:w="29" w:type="dxa"/>
              <w:left w:w="43" w:type="dxa"/>
              <w:bottom w:w="29" w:type="dxa"/>
              <w:right w:w="29" w:type="dxa"/>
            </w:tcMar>
            <w:vAlign w:val="center"/>
          </w:tcPr>
          <w:p w:rsidR="004A3D5C" w:rsidRPr="00591501" w:rsidRDefault="004A3D5C" w:rsidP="00785F03">
            <w:pPr>
              <w:spacing w:after="0"/>
            </w:pPr>
            <w:r w:rsidRPr="00591501">
              <w:t xml:space="preserve">SR 116 on-ramp to </w:t>
            </w:r>
            <w:r w:rsidR="008D5C46" w:rsidRPr="00591501">
              <w:t>W Sierra Ave on-ramp</w:t>
            </w:r>
            <w:r w:rsidRPr="00591501">
              <w:t xml:space="preserve"> </w:t>
            </w:r>
          </w:p>
        </w:tc>
        <w:tc>
          <w:tcPr>
            <w:tcW w:w="1890" w:type="dxa"/>
            <w:shd w:val="clear" w:color="auto" w:fill="auto"/>
            <w:noWrap/>
            <w:tcMar>
              <w:top w:w="29" w:type="dxa"/>
              <w:left w:w="43" w:type="dxa"/>
              <w:bottom w:w="29" w:type="dxa"/>
              <w:right w:w="29" w:type="dxa"/>
            </w:tcMar>
            <w:vAlign w:val="center"/>
          </w:tcPr>
          <w:p w:rsidR="004A3D5C" w:rsidRPr="00591501" w:rsidRDefault="008D5C46" w:rsidP="00785F03">
            <w:pPr>
              <w:spacing w:after="0"/>
            </w:pPr>
            <w:r w:rsidRPr="00591501">
              <w:t>Basic Segment</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0.56</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19.4</w:t>
            </w:r>
          </w:p>
        </w:tc>
        <w:tc>
          <w:tcPr>
            <w:tcW w:w="1082" w:type="dxa"/>
            <w:shd w:val="clear" w:color="auto" w:fill="auto"/>
            <w:noWrap/>
            <w:tcMar>
              <w:top w:w="29" w:type="dxa"/>
              <w:left w:w="43" w:type="dxa"/>
              <w:bottom w:w="29" w:type="dxa"/>
              <w:right w:w="29" w:type="dxa"/>
            </w:tcMar>
            <w:vAlign w:val="center"/>
          </w:tcPr>
          <w:p w:rsidR="004A3D5C" w:rsidRPr="00591501" w:rsidRDefault="004A3D5C" w:rsidP="00785F03">
            <w:pPr>
              <w:spacing w:after="0"/>
              <w:jc w:val="center"/>
            </w:pPr>
            <w:r w:rsidRPr="00591501">
              <w:t>C</w:t>
            </w:r>
          </w:p>
        </w:tc>
      </w:tr>
      <w:tr w:rsidR="004A3D5C" w:rsidRPr="00591501">
        <w:trPr>
          <w:cantSplit/>
        </w:trPr>
        <w:tc>
          <w:tcPr>
            <w:tcW w:w="4230" w:type="dxa"/>
            <w:tcMar>
              <w:top w:w="29" w:type="dxa"/>
              <w:left w:w="43" w:type="dxa"/>
              <w:bottom w:w="29" w:type="dxa"/>
              <w:right w:w="29" w:type="dxa"/>
            </w:tcMar>
            <w:vAlign w:val="center"/>
          </w:tcPr>
          <w:p w:rsidR="004A3D5C" w:rsidRPr="00591501" w:rsidRDefault="008D5C46" w:rsidP="00785F03">
            <w:pPr>
              <w:spacing w:after="0"/>
            </w:pPr>
            <w:r w:rsidRPr="00591501">
              <w:t>W Sierra Ave on-ramp</w:t>
            </w:r>
          </w:p>
        </w:tc>
        <w:tc>
          <w:tcPr>
            <w:tcW w:w="1890" w:type="dxa"/>
            <w:shd w:val="clear" w:color="auto" w:fill="auto"/>
            <w:noWrap/>
            <w:tcMar>
              <w:top w:w="29" w:type="dxa"/>
              <w:left w:w="43" w:type="dxa"/>
              <w:bottom w:w="29" w:type="dxa"/>
              <w:right w:w="29" w:type="dxa"/>
            </w:tcMar>
            <w:vAlign w:val="center"/>
          </w:tcPr>
          <w:p w:rsidR="004A3D5C" w:rsidRPr="00591501" w:rsidRDefault="008D5C46" w:rsidP="00785F03">
            <w:pPr>
              <w:spacing w:after="0"/>
            </w:pPr>
            <w:r w:rsidRPr="00591501">
              <w:t>On-Ramp</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0.62</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24.7</w:t>
            </w:r>
          </w:p>
        </w:tc>
        <w:tc>
          <w:tcPr>
            <w:tcW w:w="1082" w:type="dxa"/>
            <w:shd w:val="clear" w:color="auto" w:fill="auto"/>
            <w:noWrap/>
            <w:tcMar>
              <w:top w:w="29" w:type="dxa"/>
              <w:left w:w="43" w:type="dxa"/>
              <w:bottom w:w="29" w:type="dxa"/>
              <w:right w:w="29" w:type="dxa"/>
            </w:tcMar>
            <w:vAlign w:val="center"/>
          </w:tcPr>
          <w:p w:rsidR="004A3D5C" w:rsidRPr="00591501" w:rsidRDefault="003B5485" w:rsidP="00785F03">
            <w:pPr>
              <w:spacing w:after="0"/>
              <w:jc w:val="center"/>
            </w:pPr>
            <w:r w:rsidRPr="00591501">
              <w:t>C</w:t>
            </w:r>
          </w:p>
        </w:tc>
      </w:tr>
      <w:tr w:rsidR="004A3D5C" w:rsidRPr="00591501">
        <w:trPr>
          <w:cantSplit/>
        </w:trPr>
        <w:tc>
          <w:tcPr>
            <w:tcW w:w="4230" w:type="dxa"/>
            <w:tcMar>
              <w:top w:w="29" w:type="dxa"/>
              <w:left w:w="43" w:type="dxa"/>
              <w:bottom w:w="29" w:type="dxa"/>
              <w:right w:w="29" w:type="dxa"/>
            </w:tcMar>
            <w:vAlign w:val="center"/>
          </w:tcPr>
          <w:p w:rsidR="004A3D5C" w:rsidRPr="00591501" w:rsidRDefault="008D5C46" w:rsidP="00785F03">
            <w:pPr>
              <w:spacing w:after="0"/>
            </w:pPr>
            <w:r w:rsidRPr="00591501">
              <w:t>W Sierra Ave on-</w:t>
            </w:r>
            <w:r w:rsidR="004A3D5C" w:rsidRPr="00591501">
              <w:t>ramp</w:t>
            </w:r>
            <w:r w:rsidRPr="00591501">
              <w:t xml:space="preserve"> to W Railroad Ave</w:t>
            </w:r>
          </w:p>
        </w:tc>
        <w:tc>
          <w:tcPr>
            <w:tcW w:w="1890" w:type="dxa"/>
            <w:shd w:val="clear" w:color="auto" w:fill="auto"/>
            <w:noWrap/>
            <w:tcMar>
              <w:top w:w="29" w:type="dxa"/>
              <w:left w:w="43" w:type="dxa"/>
              <w:bottom w:w="29" w:type="dxa"/>
              <w:right w:w="29" w:type="dxa"/>
            </w:tcMar>
            <w:vAlign w:val="center"/>
          </w:tcPr>
          <w:p w:rsidR="004A3D5C" w:rsidRPr="00591501" w:rsidRDefault="004A3D5C" w:rsidP="00785F03">
            <w:pPr>
              <w:spacing w:after="0"/>
            </w:pPr>
            <w:r w:rsidRPr="00591501">
              <w:t>Basic Segment</w:t>
            </w:r>
          </w:p>
        </w:tc>
        <w:tc>
          <w:tcPr>
            <w:tcW w:w="1080" w:type="dxa"/>
            <w:tcMar>
              <w:top w:w="29" w:type="dxa"/>
              <w:left w:w="43" w:type="dxa"/>
              <w:bottom w:w="29" w:type="dxa"/>
              <w:right w:w="29" w:type="dxa"/>
            </w:tcMar>
            <w:vAlign w:val="center"/>
          </w:tcPr>
          <w:p w:rsidR="004A3D5C" w:rsidRPr="00591501" w:rsidRDefault="003B5485" w:rsidP="00785F03">
            <w:pPr>
              <w:spacing w:after="0"/>
              <w:jc w:val="center"/>
            </w:pPr>
            <w:r w:rsidRPr="00591501">
              <w:t>0.62</w:t>
            </w:r>
          </w:p>
        </w:tc>
        <w:tc>
          <w:tcPr>
            <w:tcW w:w="1082" w:type="dxa"/>
            <w:tcMar>
              <w:top w:w="29" w:type="dxa"/>
              <w:left w:w="43" w:type="dxa"/>
              <w:bottom w:w="29" w:type="dxa"/>
              <w:right w:w="29" w:type="dxa"/>
            </w:tcMar>
            <w:vAlign w:val="center"/>
          </w:tcPr>
          <w:p w:rsidR="004A3D5C" w:rsidRPr="00591501" w:rsidRDefault="003B5485" w:rsidP="00785F03">
            <w:pPr>
              <w:spacing w:after="0"/>
              <w:jc w:val="center"/>
            </w:pPr>
            <w:r w:rsidRPr="00591501">
              <w:t>21.5</w:t>
            </w:r>
          </w:p>
        </w:tc>
        <w:tc>
          <w:tcPr>
            <w:tcW w:w="1082" w:type="dxa"/>
            <w:shd w:val="clear" w:color="auto" w:fill="auto"/>
            <w:noWrap/>
            <w:tcMar>
              <w:top w:w="29" w:type="dxa"/>
              <w:left w:w="43" w:type="dxa"/>
              <w:bottom w:w="29" w:type="dxa"/>
              <w:right w:w="29" w:type="dxa"/>
            </w:tcMar>
            <w:vAlign w:val="center"/>
          </w:tcPr>
          <w:p w:rsidR="004A3D5C" w:rsidRPr="00591501" w:rsidRDefault="003B5485" w:rsidP="00785F03">
            <w:pPr>
              <w:spacing w:after="0"/>
              <w:jc w:val="center"/>
            </w:pPr>
            <w:r w:rsidRPr="00591501">
              <w:t>C</w:t>
            </w:r>
          </w:p>
        </w:tc>
      </w:tr>
      <w:tr w:rsidR="004A3D5C" w:rsidRPr="003E2877">
        <w:trPr>
          <w:cantSplit/>
          <w:trHeight w:val="432"/>
        </w:trPr>
        <w:tc>
          <w:tcPr>
            <w:tcW w:w="9364" w:type="dxa"/>
            <w:gridSpan w:val="5"/>
            <w:tcMar>
              <w:left w:w="29" w:type="dxa"/>
              <w:right w:w="115" w:type="dxa"/>
            </w:tcMar>
            <w:vAlign w:val="center"/>
          </w:tcPr>
          <w:p w:rsidR="00785F03" w:rsidRPr="003E2877" w:rsidRDefault="00785F03" w:rsidP="008D5C46">
            <w:pPr>
              <w:pStyle w:val="Tblnote"/>
              <w:rPr>
                <w:rFonts w:ascii="Calibri" w:hAnsi="Calibri"/>
                <w:i/>
                <w:iCs/>
                <w:smallCaps/>
                <w:kern w:val="0"/>
                <w:sz w:val="20"/>
                <w:lang w:bidi="en-US"/>
              </w:rPr>
            </w:pPr>
            <w:r w:rsidRPr="003E2877">
              <w:rPr>
                <w:rFonts w:ascii="Calibri" w:hAnsi="Calibri"/>
                <w:i/>
                <w:iCs/>
                <w:smallCaps/>
                <w:kern w:val="0"/>
                <w:sz w:val="20"/>
                <w:lang w:bidi="en-US"/>
              </w:rPr>
              <w:t>Notes:</w:t>
            </w:r>
            <w:r w:rsidRPr="003E2877">
              <w:rPr>
                <w:rFonts w:ascii="Calibri" w:hAnsi="Calibri"/>
                <w:i/>
                <w:iCs/>
                <w:smallCaps/>
                <w:kern w:val="0"/>
                <w:sz w:val="20"/>
                <w:lang w:bidi="en-US"/>
              </w:rPr>
              <w:tab/>
            </w:r>
            <w:r w:rsidR="004A3D5C" w:rsidRPr="003E2877">
              <w:rPr>
                <w:rFonts w:ascii="Calibri" w:hAnsi="Calibri"/>
                <w:i/>
                <w:iCs/>
                <w:smallCaps/>
                <w:kern w:val="0"/>
                <w:sz w:val="20"/>
                <w:lang w:bidi="en-US"/>
              </w:rPr>
              <w:t xml:space="preserve">v/c ratio = volume </w:t>
            </w:r>
            <w:r w:rsidRPr="003E2877">
              <w:rPr>
                <w:rFonts w:ascii="Calibri" w:hAnsi="Calibri"/>
                <w:i/>
                <w:iCs/>
                <w:smallCaps/>
                <w:kern w:val="0"/>
                <w:sz w:val="20"/>
                <w:lang w:bidi="en-US"/>
              </w:rPr>
              <w:t>to</w:t>
            </w:r>
            <w:r w:rsidR="004A3D5C" w:rsidRPr="003E2877">
              <w:rPr>
                <w:rFonts w:ascii="Calibri" w:hAnsi="Calibri"/>
                <w:i/>
                <w:iCs/>
                <w:smallCaps/>
                <w:kern w:val="0"/>
                <w:sz w:val="20"/>
                <w:lang w:bidi="en-US"/>
              </w:rPr>
              <w:t xml:space="preserve"> capacity ratio; density is measured in passenger cars per mile per lane (pc/mi/ln)</w:t>
            </w:r>
          </w:p>
          <w:p w:rsidR="004A3D5C" w:rsidRPr="003E2877" w:rsidRDefault="00785F03" w:rsidP="00785F03">
            <w:pPr>
              <w:pStyle w:val="Tblnote"/>
            </w:pPr>
            <w:r w:rsidRPr="003E2877">
              <w:rPr>
                <w:rFonts w:ascii="Calibri" w:hAnsi="Calibri"/>
                <w:i/>
                <w:iCs/>
                <w:smallCaps/>
                <w:kern w:val="0"/>
                <w:sz w:val="20"/>
                <w:lang w:bidi="en-US"/>
              </w:rPr>
              <w:tab/>
            </w:r>
            <w:r w:rsidR="004A3D5C" w:rsidRPr="003E2877">
              <w:rPr>
                <w:rFonts w:ascii="Calibri" w:hAnsi="Calibri"/>
                <w:i/>
                <w:iCs/>
                <w:smallCaps/>
                <w:kern w:val="0"/>
                <w:sz w:val="20"/>
                <w:lang w:bidi="en-US"/>
              </w:rPr>
              <w:t>LOS = Level of Service</w:t>
            </w:r>
            <w:r w:rsidRPr="003E2877">
              <w:rPr>
                <w:rFonts w:ascii="Calibri" w:hAnsi="Calibri"/>
                <w:i/>
                <w:iCs/>
                <w:smallCaps/>
                <w:kern w:val="0"/>
                <w:sz w:val="20"/>
                <w:lang w:bidi="en-US"/>
              </w:rPr>
              <w:t xml:space="preserve">; </w:t>
            </w:r>
            <w:r w:rsidR="004A3D5C" w:rsidRPr="003E2877">
              <w:rPr>
                <w:rFonts w:ascii="Calibri" w:hAnsi="Calibri"/>
                <w:i/>
                <w:iCs/>
                <w:smallCaps/>
                <w:kern w:val="0"/>
                <w:sz w:val="20"/>
                <w:lang w:bidi="en-US"/>
              </w:rPr>
              <w:t>RPX=Rohnert Park Expressway; EB=Eastbound; WB=Westbound</w:t>
            </w:r>
          </w:p>
        </w:tc>
      </w:tr>
    </w:tbl>
    <w:p w:rsidR="00DD0C52" w:rsidRPr="003E2877" w:rsidRDefault="00DD0C52" w:rsidP="00DD0C52">
      <w:pPr>
        <w:pStyle w:val="Heading2"/>
        <w:rPr>
          <w:kern w:val="1"/>
        </w:rPr>
      </w:pPr>
      <w:r w:rsidRPr="003E2877">
        <w:rPr>
          <w:kern w:val="1"/>
        </w:rPr>
        <w:t>3.12.2 Regulatory Setting</w:t>
      </w:r>
    </w:p>
    <w:p w:rsidR="00900F04" w:rsidRPr="003E2877" w:rsidRDefault="00900F04" w:rsidP="00900F04">
      <w:r w:rsidRPr="003E2877">
        <w:t xml:space="preserve">The City of Cotati General Plan along with a variety of regional, state and federal plans, legislation, and policy directives provide guidelines for the safe operation of streets and transportation facilities in Cotati.  While the City of Cotati has primary responsibility for the maintenance and operation of transportation facilities within the City, Cotati staff works on a continual basis with responsible regional, state, and federal agencies including the County of Sonoma, </w:t>
      </w:r>
      <w:r w:rsidR="00121C6A">
        <w:t>Sonoma County Transportation Agency (</w:t>
      </w:r>
      <w:r w:rsidRPr="003E2877">
        <w:t>SCTA</w:t>
      </w:r>
      <w:r w:rsidR="00121C6A">
        <w:t>)</w:t>
      </w:r>
      <w:r w:rsidRPr="003E2877">
        <w:t>, Metropolitan Transportation Commission (MTC), California Department of Transportation (Caltrans), and Federal Highway Administration, as well as others, to maintain, improve, and balance the competing transportation needs of the community and the region.</w:t>
      </w:r>
    </w:p>
    <w:p w:rsidR="00900F04" w:rsidRPr="003E2877" w:rsidRDefault="00900F04" w:rsidP="00900F04">
      <w:r w:rsidRPr="003E2877">
        <w:t>This section describes transportation policies, laws, and regulations that would apply to the Circulation Element of the proposed General Plan Update.  This information provides a context for the impact discussion related to the proposed General Plan Update’s consistency with applicable regulatory conditions.</w:t>
      </w:r>
    </w:p>
    <w:p w:rsidR="00900F04" w:rsidRPr="003E2877" w:rsidRDefault="00900F04" w:rsidP="00900F04">
      <w:pPr>
        <w:pStyle w:val="Heading3"/>
      </w:pPr>
      <w:r w:rsidRPr="003E2877">
        <w:lastRenderedPageBreak/>
        <w:t>State</w:t>
      </w:r>
    </w:p>
    <w:p w:rsidR="00900F04" w:rsidRPr="003E2877" w:rsidRDefault="00900F04" w:rsidP="00900F04">
      <w:pPr>
        <w:pStyle w:val="Heading4"/>
      </w:pPr>
      <w:r w:rsidRPr="003E2877">
        <w:t>State of California Complete Streets Act</w:t>
      </w:r>
    </w:p>
    <w:p w:rsidR="00900F04" w:rsidRPr="003E2877" w:rsidRDefault="00900F04" w:rsidP="00900F04">
      <w:r w:rsidRPr="003E2877">
        <w:t>On September 30, 2008, Governor Schwarzenegger signed AB 1358, the California Complete Streets Act of 2008, into law.  As of January 2011, AB 1358 requires any substantive revision of the circulation element of a city or county’s general plan to identify how they will safely accommodate the circulation of all users of the roadway including pedestrians, bicyclists, children, seniors, individuals with disabilities, and transit riders, as well as motorists.</w:t>
      </w:r>
    </w:p>
    <w:p w:rsidR="00900F04" w:rsidRPr="003E2877" w:rsidRDefault="00900F04" w:rsidP="00900F04">
      <w:pPr>
        <w:pStyle w:val="Heading4"/>
      </w:pPr>
      <w:r w:rsidRPr="003E2877">
        <w:t>Caltrans</w:t>
      </w:r>
    </w:p>
    <w:p w:rsidR="00900F04" w:rsidRPr="003E2877" w:rsidRDefault="00900F04" w:rsidP="00900F04">
      <w:pPr>
        <w:pStyle w:val="Heading5"/>
      </w:pPr>
      <w:r w:rsidRPr="003E2877">
        <w:t>Deputy Directive 64-R1:  Complete Streets – Integrating the Transportation System</w:t>
      </w:r>
    </w:p>
    <w:p w:rsidR="00900F04" w:rsidRPr="003E2877" w:rsidRDefault="00900F04" w:rsidP="00900F04">
      <w:r w:rsidRPr="003E2877">
        <w:t>In 2001, Caltrans adopted Deputy Directive 64; a policy directive related to non-motorized travel throughout the state.  In October 2008, Deputy Directive 64 was strengthened to reflect changing priorities and challenges.  DD 64-R1 states:</w:t>
      </w:r>
    </w:p>
    <w:p w:rsidR="00900F04" w:rsidRPr="003E2877" w:rsidRDefault="00900F04" w:rsidP="00900F04">
      <w:pPr>
        <w:ind w:left="720"/>
        <w:rPr>
          <w:i/>
        </w:rPr>
      </w:pPr>
      <w:r w:rsidRPr="003E2877">
        <w:rPr>
          <w:i/>
        </w:rPr>
        <w:t>The Department views all transportation improvements as opportunities to improve safety, access, and mobility for all travelers in California and recognizes bicycle, pedestrian, and transit modes as integral elements of the transportation system.  Providing safe mobility for all users, including motorists, bicyclists, pedestrians and transit riders, contributes to the Department's mission/vision:  "Improving Mobility across California."</w:t>
      </w:r>
    </w:p>
    <w:p w:rsidR="00900F04" w:rsidRPr="003E2877" w:rsidRDefault="00900F04" w:rsidP="00BF0CEC">
      <w:pPr>
        <w:pStyle w:val="Heading5"/>
      </w:pPr>
      <w:r w:rsidRPr="003E2877">
        <w:t>Director’s Policy 22 (DP-22), “Director’s Policy on Context Sensitive Solutions”</w:t>
      </w:r>
    </w:p>
    <w:p w:rsidR="00900F04" w:rsidRPr="003E2877" w:rsidRDefault="00900F04" w:rsidP="00900F04">
      <w:r w:rsidRPr="003E2877">
        <w:t>Director’s Policy 22, a policy regarding the use of “Context Sensitive Solutions” on all state highways, was adopted by Caltrans in November of 2001.  The policy reads:</w:t>
      </w:r>
    </w:p>
    <w:p w:rsidR="00900F04" w:rsidRPr="003E2877" w:rsidRDefault="00900F04" w:rsidP="00BF0CEC">
      <w:pPr>
        <w:ind w:left="720"/>
        <w:rPr>
          <w:i/>
        </w:rPr>
      </w:pPr>
      <w:r w:rsidRPr="003E2877">
        <w:rPr>
          <w:i/>
        </w:rPr>
        <w:t>The Department uses “Context Sensitive Solutions” as an approach to plan, design, construct, maintain, and operate its transportation system.  These solutions use innovative and inclusive approaches that integrate and balance community, aesthetic, historic, and environmental values with transportation safety, maintenance, and performance goals.  Context sensitive solutions are reached through a collaborative, interdisciplinary approach involving all stakeholders.</w:t>
      </w:r>
    </w:p>
    <w:p w:rsidR="00900F04" w:rsidRPr="003E2877" w:rsidRDefault="00900F04" w:rsidP="00BF0CEC">
      <w:pPr>
        <w:ind w:left="720"/>
        <w:rPr>
          <w:i/>
        </w:rPr>
      </w:pPr>
      <w:r w:rsidRPr="003E2877">
        <w:rPr>
          <w:i/>
        </w:rPr>
        <w:t>The context of all projects and activities is a key factor in reaching decisions.  It is considered for all State transportation and support facilities when defining, developing, and evaluating options.  When considering the context, issues such as funding feasibility, maintenance feasibility, traffic demand, impact on alternate routes, impact on safety, and relevant laws, rules, and regulations must be addressed.</w:t>
      </w:r>
    </w:p>
    <w:p w:rsidR="00900F04" w:rsidRPr="003E2877" w:rsidRDefault="00900F04" w:rsidP="00900F04">
      <w:r w:rsidRPr="003E2877">
        <w:t xml:space="preserve">The policy recognizes that “in towns and cities across California, the State highway may be the only through street or may function as a local street,” that “these communities desire that their main street be an economic, social, and cultural asset as well as provide for the safe and efficient movement of people and goods,” and that “communities want transportation projects to provide opportunities for enhanced non-motorized travel and visual quality.”  The policy acknowledges </w:t>
      </w:r>
      <w:r w:rsidRPr="003E2877">
        <w:lastRenderedPageBreak/>
        <w:t>that addressing these needs will assure that transportation solutions meet more than just traffic and operational objectives.</w:t>
      </w:r>
    </w:p>
    <w:p w:rsidR="00900F04" w:rsidRPr="003E2877" w:rsidRDefault="00900F04" w:rsidP="00BF0CEC">
      <w:pPr>
        <w:pStyle w:val="Heading5"/>
      </w:pPr>
      <w:r w:rsidRPr="003E2877">
        <w:t>Caltrans Traffic Impact Study Guide</w:t>
      </w:r>
    </w:p>
    <w:p w:rsidR="00900F04" w:rsidRPr="00301308" w:rsidRDefault="00900F04" w:rsidP="00900F04">
      <w:r w:rsidRPr="003E2877">
        <w:t xml:space="preserve">The Caltrans </w:t>
      </w:r>
      <w:r w:rsidRPr="003E2877">
        <w:rPr>
          <w:i/>
        </w:rPr>
        <w:t>Guide for the Preparation of Traffic Impact Studies</w:t>
      </w:r>
      <w:r w:rsidRPr="003E2877">
        <w:t xml:space="preserve">, 2002, includes criteria for evaluating the effects of land use development and changes to the circulation system on State highways.  In Cotati, Caltrans oversees operation on US 101, Gravenstein Highway (State Route 116), and the freeway on- and off-ramps serving these two facilities.  Caltrans </w:t>
      </w:r>
      <w:r w:rsidR="003F6882" w:rsidRPr="003E2877">
        <w:t xml:space="preserve">generally </w:t>
      </w:r>
      <w:r w:rsidRPr="003E2877">
        <w:t xml:space="preserve">endeavors to maintain a target level of service at the transition between LOS “C” </w:t>
      </w:r>
      <w:r w:rsidR="003F6882" w:rsidRPr="003E2877">
        <w:t xml:space="preserve">and LOS “D,” though for select facilities has designated lower LOS targets.  In the Cotati-Rohnert Park area, Caltrans considers </w:t>
      </w:r>
      <w:r w:rsidR="00777C72" w:rsidRPr="003E2877">
        <w:t>US 101</w:t>
      </w:r>
      <w:r w:rsidR="003F6882" w:rsidRPr="003E2877">
        <w:t xml:space="preserve"> to operate unacceptably if its operation falls below LOS E, and </w:t>
      </w:r>
      <w:r w:rsidR="00777C72" w:rsidRPr="003E2877">
        <w:t xml:space="preserve">State highways and </w:t>
      </w:r>
      <w:r w:rsidR="003F6882" w:rsidRPr="003E2877">
        <w:t xml:space="preserve">intersections to operate </w:t>
      </w:r>
      <w:r w:rsidR="003F6882" w:rsidRPr="00301308">
        <w:t>unacceptably if they fall below LOS D</w:t>
      </w:r>
      <w:r w:rsidR="00495D2B" w:rsidRPr="00301308">
        <w:rPr>
          <w:rStyle w:val="FootnoteReference"/>
        </w:rPr>
        <w:footnoteReference w:id="4"/>
      </w:r>
      <w:r w:rsidR="003F6882" w:rsidRPr="00301308">
        <w:t>.</w:t>
      </w:r>
    </w:p>
    <w:p w:rsidR="00495D2B" w:rsidRPr="00301308" w:rsidRDefault="0003782A" w:rsidP="00495D2B">
      <w:pPr>
        <w:pStyle w:val="Heading5"/>
      </w:pPr>
      <w:r w:rsidRPr="00301308">
        <w:t>System Planning Reports</w:t>
      </w:r>
    </w:p>
    <w:p w:rsidR="006A3BA8" w:rsidRPr="00301308" w:rsidRDefault="0084272F" w:rsidP="006A3BA8">
      <w:r w:rsidRPr="00301308">
        <w:t xml:space="preserve">Caltrans prepares </w:t>
      </w:r>
      <w:r w:rsidR="00045BE9" w:rsidRPr="00301308">
        <w:t>concept repor</w:t>
      </w:r>
      <w:r w:rsidR="006A3BA8" w:rsidRPr="00301308">
        <w:t xml:space="preserve">ts that identify how each of its facilities </w:t>
      </w:r>
      <w:r w:rsidRPr="00301308">
        <w:t>will be developed and managed over a 20-year period.</w:t>
      </w:r>
      <w:r w:rsidR="006A3BA8" w:rsidRPr="00301308">
        <w:t xml:space="preserve">  The guiding system planning document for US 101 in Cotati is the </w:t>
      </w:r>
      <w:r w:rsidR="006A3BA8" w:rsidRPr="00301308">
        <w:rPr>
          <w:i/>
        </w:rPr>
        <w:t>Corridor System Management Plan US 101 North</w:t>
      </w:r>
      <w:r w:rsidR="006A3BA8" w:rsidRPr="00301308">
        <w:t xml:space="preserve"> (CSMP), Caltrans, 2011.  The CSMP identifies that major capacity improvement projects on US 101 will be primarily focused on widening the “Narrows” between Novato and Petaluma.  Improvements on the remainder of US 101 will be focused on transportation management and intelligent transportation system </w:t>
      </w:r>
      <w:r w:rsidR="00121C6A">
        <w:t>(</w:t>
      </w:r>
      <w:r w:rsidR="006A3BA8" w:rsidRPr="00301308">
        <w:t>ITS</w:t>
      </w:r>
      <w:r w:rsidR="00121C6A">
        <w:t>)</w:t>
      </w:r>
      <w:r w:rsidR="006A3BA8" w:rsidRPr="00301308">
        <w:t xml:space="preserve"> techniques including incident management techniques and ramp metering.</w:t>
      </w:r>
    </w:p>
    <w:p w:rsidR="006A3BA8" w:rsidRPr="00301308" w:rsidRDefault="006A3BA8" w:rsidP="006A3BA8">
      <w:r w:rsidRPr="00301308">
        <w:t xml:space="preserve">There is currently no active system planning document for Gravenstein Highway (SR 116).  The most recent system planning document prepared by Caltrans for the highway was a Route Concept Report (RCR) completed in 1985, </w:t>
      </w:r>
      <w:r w:rsidR="0047474E" w:rsidRPr="00301308">
        <w:t xml:space="preserve">now considered by Caltrans </w:t>
      </w:r>
      <w:r w:rsidRPr="00301308">
        <w:t>to be expired.  The</w:t>
      </w:r>
      <w:r w:rsidR="0047474E" w:rsidRPr="00301308">
        <w:t xml:space="preserve"> 1985 RCR for SR 116 indicates that the highway should be widened to a continuous four-lane expressway with bike lanes between Sebastopol and US 101.</w:t>
      </w:r>
    </w:p>
    <w:p w:rsidR="001D7752" w:rsidRPr="00301308" w:rsidRDefault="001D7752" w:rsidP="001D7752">
      <w:pPr>
        <w:pStyle w:val="Heading3"/>
      </w:pPr>
      <w:r w:rsidRPr="00301308">
        <w:t>Regional</w:t>
      </w:r>
      <w:r w:rsidR="00596C20" w:rsidRPr="00301308">
        <w:t xml:space="preserve"> and Local</w:t>
      </w:r>
    </w:p>
    <w:p w:rsidR="00900F04" w:rsidRPr="00301308" w:rsidRDefault="00900F04" w:rsidP="00900F04">
      <w:pPr>
        <w:pStyle w:val="Heading4"/>
      </w:pPr>
      <w:r w:rsidRPr="00301308">
        <w:t>Metropolitan Planning Commission</w:t>
      </w:r>
    </w:p>
    <w:p w:rsidR="00627A80" w:rsidRPr="00301308" w:rsidRDefault="00900F04" w:rsidP="00627A80">
      <w:r w:rsidRPr="00301308">
        <w:t xml:space="preserve">The current Regional Transportation Plan (RTP) produced by MTC, </w:t>
      </w:r>
      <w:r w:rsidR="00627A80" w:rsidRPr="00301308">
        <w:rPr>
          <w:i/>
        </w:rPr>
        <w:t>Plan Bay Area</w:t>
      </w:r>
      <w:r w:rsidRPr="00301308">
        <w:t xml:space="preserve">, was </w:t>
      </w:r>
      <w:r w:rsidR="00627A80" w:rsidRPr="00301308">
        <w:t>adopted</w:t>
      </w:r>
      <w:r w:rsidRPr="00301308">
        <w:t xml:space="preserve"> in </w:t>
      </w:r>
      <w:r w:rsidR="00627A80" w:rsidRPr="00301308">
        <w:t>July 2013</w:t>
      </w:r>
      <w:r w:rsidRPr="00301308">
        <w:t xml:space="preserve">.  The Plan sets forth regional transportation </w:t>
      </w:r>
      <w:r w:rsidR="00627A80" w:rsidRPr="00301308">
        <w:t xml:space="preserve">and land use </w:t>
      </w:r>
      <w:r w:rsidRPr="00301308">
        <w:t>policy</w:t>
      </w:r>
      <w:r w:rsidR="00627A80" w:rsidRPr="00301308">
        <w:t>,</w:t>
      </w:r>
      <w:r w:rsidRPr="00301308">
        <w:t xml:space="preserve"> and provides capital program planning for all regional, state and federally funded projects.  In addition, the Plan provides strategic investment recommendations to improve regional transportation system </w:t>
      </w:r>
      <w:r w:rsidRPr="00301308">
        <w:lastRenderedPageBreak/>
        <w:t xml:space="preserve">performance </w:t>
      </w:r>
      <w:r w:rsidR="00627A80" w:rsidRPr="00301308">
        <w:t>through the year 2040, including i</w:t>
      </w:r>
      <w:r w:rsidRPr="00301308">
        <w:t xml:space="preserve">nvestments in regional highway, transit, local roadway, bicycle, and pedestrian projects.  </w:t>
      </w:r>
      <w:r w:rsidR="00627A80" w:rsidRPr="00301308">
        <w:t>Transportation p</w:t>
      </w:r>
      <w:r w:rsidRPr="00301308">
        <w:t xml:space="preserve">rojects programmed </w:t>
      </w:r>
      <w:r w:rsidR="00627A80" w:rsidRPr="00301308">
        <w:t>in the vicinity of</w:t>
      </w:r>
      <w:r w:rsidRPr="00301308">
        <w:t xml:space="preserve"> Cotati include </w:t>
      </w:r>
      <w:r w:rsidR="00627A80" w:rsidRPr="00301308">
        <w:t xml:space="preserve">improvements to local circulation intended to relieve congestion in the </w:t>
      </w:r>
      <w:r w:rsidR="00F766E3">
        <w:t>community</w:t>
      </w:r>
      <w:r w:rsidR="00F766E3" w:rsidRPr="00301308">
        <w:t xml:space="preserve"> </w:t>
      </w:r>
      <w:r w:rsidR="00627A80" w:rsidRPr="00301308">
        <w:t xml:space="preserve">of </w:t>
      </w:r>
      <w:proofErr w:type="spellStart"/>
      <w:r w:rsidR="00627A80" w:rsidRPr="00301308">
        <w:t>Penngrove</w:t>
      </w:r>
      <w:proofErr w:type="spellEnd"/>
      <w:r w:rsidR="00470024" w:rsidRPr="00301308">
        <w:t xml:space="preserve">, </w:t>
      </w:r>
      <w:r w:rsidR="00627A80" w:rsidRPr="00301308">
        <w:t>including improvements to the interchange at US 101/Railroad Avenue</w:t>
      </w:r>
      <w:r w:rsidR="00470024" w:rsidRPr="00301308">
        <w:t>.  The Plan also programs Countywide funding for roadway rehabilitation, improved transit headways, safe routes to school projects, and bicycle-pedestrian improvements.</w:t>
      </w:r>
    </w:p>
    <w:p w:rsidR="00900F04" w:rsidRPr="00301308" w:rsidRDefault="00900F04" w:rsidP="00900F04">
      <w:pPr>
        <w:pStyle w:val="Heading4"/>
      </w:pPr>
      <w:r w:rsidRPr="00301308">
        <w:t>Sonoma County Transportation Authority</w:t>
      </w:r>
    </w:p>
    <w:p w:rsidR="00FA465F" w:rsidRPr="00D91DF8" w:rsidRDefault="00FA465F" w:rsidP="00FA465F">
      <w:r w:rsidRPr="00301308">
        <w:t xml:space="preserve">The SCTA acts as the countywide planning and programming agency for transportation related issues in Sonoma County.  SCTA plays a leading role in transportation by securing funds, providing project oversight, and initiating long term planning activities.  In 1997 SCTA relinquished its position as the County’s Congestion Management Agency (CMA), and as a result, </w:t>
      </w:r>
      <w:r w:rsidR="00E52819" w:rsidRPr="00301308">
        <w:t xml:space="preserve">does not maintain or enforce level of </w:t>
      </w:r>
      <w:r w:rsidR="00E52819" w:rsidRPr="00D91DF8">
        <w:t>service standards on roadway facilities within Sonoma County.</w:t>
      </w:r>
    </w:p>
    <w:p w:rsidR="00900F04" w:rsidRPr="00D91DF8" w:rsidRDefault="00900F04" w:rsidP="00FA465F">
      <w:pPr>
        <w:pStyle w:val="Heading5"/>
        <w:rPr>
          <w:sz w:val="22"/>
        </w:rPr>
      </w:pPr>
      <w:r w:rsidRPr="00D91DF8">
        <w:t>Co</w:t>
      </w:r>
      <w:r w:rsidR="00E52819" w:rsidRPr="00D91DF8">
        <w:t>mprehensive Transportation Plan</w:t>
      </w:r>
    </w:p>
    <w:p w:rsidR="00900F04" w:rsidRPr="00D91DF8" w:rsidRDefault="00900F04" w:rsidP="00900F04">
      <w:r w:rsidRPr="00D91DF8">
        <w:t xml:space="preserve">Every four years the SCTA updates the Sonoma Comprehensive Transportation Plan (CTP), a multi-modal transportation plan that documents existing conditions and prioritizes regional transportation needs throughout Sonoma County for the next 25 years.  The CTP establishes countywide goals, objectives, and policies for improving mobility on Sonoma County’s streets, highways, transit systems, and bicycle/pedestrian facilities, as well as strategies to reduce transportation related impacts.  Major roadway projects identified in the CTP relative to Cotati include </w:t>
      </w:r>
      <w:r w:rsidR="00FA465F" w:rsidRPr="00D91DF8">
        <w:t xml:space="preserve">the installation of bike lanes on </w:t>
      </w:r>
      <w:r w:rsidRPr="00D91DF8">
        <w:t>West Sierra Avenue from Old Redwood Highway to Stony Point Road, as well as Old Redwood Highway pavement rehabilitation from La Plaza to Gravenstein Highway.</w:t>
      </w:r>
    </w:p>
    <w:p w:rsidR="00596C20" w:rsidRPr="00D91DF8" w:rsidRDefault="00596C20" w:rsidP="00596C20">
      <w:pPr>
        <w:pStyle w:val="Heading5"/>
      </w:pPr>
      <w:r w:rsidRPr="00D91DF8">
        <w:t>Bicycle and Pedestrian Master Plan</w:t>
      </w:r>
    </w:p>
    <w:p w:rsidR="00596C20" w:rsidRPr="00E77FFC" w:rsidRDefault="00596C20" w:rsidP="00596C20">
      <w:r w:rsidRPr="00D91DF8">
        <w:t xml:space="preserve">The 2008 Cotati Bicycle and Pedestrian Master Plan was developed as a component of the Sonoma County Transportation Authority’s </w:t>
      </w:r>
      <w:r w:rsidRPr="00D91DF8">
        <w:rPr>
          <w:i/>
        </w:rPr>
        <w:t>Countywide Bicycle and Pedestrian Master Plan</w:t>
      </w:r>
      <w:r w:rsidRPr="00D91DF8">
        <w:t xml:space="preserve">.  The Countywide Plan was prepared to foster local and regional </w:t>
      </w:r>
      <w:r w:rsidRPr="00E77FFC">
        <w:t>coordination, to plan primary facilities that connect Sonoma County’s communities, and to develop long-term system planning.  The Plan established bicycle and pedestrian policy for Cotati and the larger Countywide Bicycle System, along with bicycle and pedestrian infrastructure projects, and programmatic improvements.  In 2010, the Cotati Plan was updated to reflect recently completed improvements and the addition of several new pedestrian projects.</w:t>
      </w:r>
    </w:p>
    <w:p w:rsidR="00596C20" w:rsidRPr="00E77FFC" w:rsidRDefault="00596C20" w:rsidP="00596C20">
      <w:r w:rsidRPr="00E77FFC">
        <w:t>The principal goal of the Bicycle and Pedestrian Master Plan is “</w:t>
      </w:r>
      <w:r w:rsidRPr="00E77FFC">
        <w:rPr>
          <w:bCs/>
        </w:rPr>
        <w:t xml:space="preserve">To develop and maintain a comprehensive countywide bicycle and pedestrian transportation system, which includes projects, programs, and policies that work together to provide safe and efficient opportunities for bicyclists and pedestrians to access public transportation, school, work, shopping, services, recreation and residences.”  </w:t>
      </w:r>
      <w:r w:rsidRPr="00E77FFC">
        <w:t>A map of proposed and existing bicycle and pedestrian facilities in Cotati</w:t>
      </w:r>
      <w:r w:rsidR="00D91DF8" w:rsidRPr="00E77FFC">
        <w:t>, prepared by SCTA and current as of November 2010,</w:t>
      </w:r>
      <w:r w:rsidRPr="00E77FFC">
        <w:t xml:space="preserve"> is shown in Figure </w:t>
      </w:r>
      <w:r w:rsidR="00851325" w:rsidRPr="00E77FFC">
        <w:t>3.12-3</w:t>
      </w:r>
      <w:r w:rsidRPr="00E77FFC">
        <w:t>.</w:t>
      </w:r>
    </w:p>
    <w:p w:rsidR="00DD0C52" w:rsidRPr="00E77FFC" w:rsidRDefault="00DD0C52" w:rsidP="00DD0C52">
      <w:pPr>
        <w:pStyle w:val="Heading4"/>
      </w:pPr>
      <w:r w:rsidRPr="00E77FFC">
        <w:lastRenderedPageBreak/>
        <w:t>Cotati General Plan</w:t>
      </w:r>
    </w:p>
    <w:p w:rsidR="00596C20" w:rsidRPr="00E77FFC" w:rsidRDefault="00596C20" w:rsidP="00596C20">
      <w:r w:rsidRPr="00E77FFC">
        <w:t xml:space="preserve">The Cotati General Plan is a long-range comprehensive planning document required by state law and adopted by the City in 1998 to set policy and guide future growth, development and conservation of resources.  The </w:t>
      </w:r>
      <w:r w:rsidR="00C90674" w:rsidRPr="00E77FFC">
        <w:t>proposed Project analyzed in this EIR is the 201</w:t>
      </w:r>
      <w:r w:rsidR="0042731F">
        <w:t>3</w:t>
      </w:r>
      <w:r w:rsidR="00C90674" w:rsidRPr="00E77FFC">
        <w:t xml:space="preserve"> update to the Cotati General Plan</w:t>
      </w:r>
      <w:r w:rsidRPr="00E77FFC">
        <w:t>.</w:t>
      </w:r>
      <w:r w:rsidR="00E442D0" w:rsidRPr="00E77FFC">
        <w:t xml:space="preserve">  Relevant goals, objectives, policies, and actions from the General Plan update are discussed in the Impacts and Mitigation Measures section of this EIR.</w:t>
      </w:r>
    </w:p>
    <w:p w:rsidR="00E95411" w:rsidRPr="00E77FFC" w:rsidRDefault="00E95411" w:rsidP="00E95411">
      <w:pPr>
        <w:pStyle w:val="Heading2"/>
        <w:spacing w:before="200" w:after="40"/>
      </w:pPr>
      <w:r w:rsidRPr="00E77FFC">
        <w:t>3.12.3 Impacts and Mitigation Measures</w:t>
      </w:r>
    </w:p>
    <w:p w:rsidR="00E95411" w:rsidRPr="00E77FFC" w:rsidRDefault="00E95411" w:rsidP="00E95411">
      <w:r w:rsidRPr="00E77FFC">
        <w:t>This section describes the transportation analysis of the Draft General Plan and identifies potential impacts and mitigation measures that would be associated with adoption of the Plan.  Quantitative roadway impact analysis was conducted for 2040 conditions assuming full buildout of the General Plan.  A discussion of the transportation analysis methodology is included below, followed by the significance criteria, impact statements and mitigation measures.</w:t>
      </w:r>
    </w:p>
    <w:p w:rsidR="00C65648" w:rsidRPr="00E77FFC" w:rsidRDefault="00C65648" w:rsidP="00C65648">
      <w:pPr>
        <w:pStyle w:val="Heading3"/>
      </w:pPr>
      <w:bookmarkStart w:id="11" w:name="_Toc231638794"/>
      <w:r w:rsidRPr="00E77FFC">
        <w:t>Transportation Analysis Methodology</w:t>
      </w:r>
    </w:p>
    <w:p w:rsidR="00C65648" w:rsidRDefault="00C65648" w:rsidP="00EA47E4">
      <w:r w:rsidRPr="00E77FFC">
        <w:t xml:space="preserve">The </w:t>
      </w:r>
      <w:r w:rsidR="00EA47E4" w:rsidRPr="00E77FFC">
        <w:t xml:space="preserve">quantitative </w:t>
      </w:r>
      <w:r w:rsidRPr="00E77FFC">
        <w:t xml:space="preserve">transportation analysis </w:t>
      </w:r>
      <w:r w:rsidR="00ED7E4C">
        <w:t xml:space="preserve">was performed using </w:t>
      </w:r>
      <w:r w:rsidRPr="00E77FFC">
        <w:t xml:space="preserve">the methodology described below.  For other components of the transportation system, the policy framework and </w:t>
      </w:r>
      <w:r w:rsidR="00E77FFC" w:rsidRPr="00E77FFC">
        <w:t>actions</w:t>
      </w:r>
      <w:r w:rsidRPr="00E77FFC">
        <w:t xml:space="preserve"> for the Draft General Plan were evaluated against the significance criteria.</w:t>
      </w:r>
    </w:p>
    <w:p w:rsidR="0001005C" w:rsidRPr="00E77FFC" w:rsidRDefault="0001005C" w:rsidP="0001005C">
      <w:pPr>
        <w:pStyle w:val="Heading4"/>
      </w:pPr>
      <w:r>
        <w:t>Traffic Modeling</w:t>
      </w:r>
    </w:p>
    <w:p w:rsidR="00F72144" w:rsidRDefault="00EA47E4" w:rsidP="00EA47E4">
      <w:r w:rsidRPr="00E77FFC">
        <w:t xml:space="preserve">Future traffic volumes for the year 2040 were determined using the SCTA regional travel demand model (SCTM\10) to determine future traffic associated with regional growth and travel patterns, along with a citywide TRAFFIX model that performs a more detailed manual assignment of traffic growth associated with </w:t>
      </w:r>
      <w:r w:rsidR="00ED7E4C">
        <w:t xml:space="preserve">the land uses contained in </w:t>
      </w:r>
      <w:r w:rsidRPr="00E77FFC">
        <w:t xml:space="preserve">Cotati’s </w:t>
      </w:r>
      <w:r w:rsidR="00ED7E4C">
        <w:t xml:space="preserve">updated </w:t>
      </w:r>
      <w:r w:rsidRPr="00E77FFC">
        <w:t xml:space="preserve">General Plan.  </w:t>
      </w:r>
      <w:r w:rsidR="001A4BF8" w:rsidRPr="00E77FFC">
        <w:t xml:space="preserve">The year 2040 countywide land use database contained within the SCTA model was modified to hold existing land use quantities within Cotati constant, while still reflecting regional land use and circulation network changes </w:t>
      </w:r>
      <w:r w:rsidR="00997611" w:rsidRPr="00E77FFC">
        <w:t>outside</w:t>
      </w:r>
      <w:r w:rsidR="001A4BF8" w:rsidRPr="00E77FFC">
        <w:t xml:space="preserve"> the City.  Future “no project” turning movement projections were then calculated for the 20 study intersections using the SCTA base and modified future year scenarios.  </w:t>
      </w:r>
      <w:r w:rsidR="00F72144">
        <w:t>The Future No Project peak hour traffic volumes are shown in Figure 3.12-6.</w:t>
      </w:r>
    </w:p>
    <w:p w:rsidR="0071488C" w:rsidRPr="00E77FFC" w:rsidRDefault="00F72144" w:rsidP="00EA47E4">
      <w:r>
        <w:t>Future No Project</w:t>
      </w:r>
      <w:r w:rsidR="00D83DEF" w:rsidRPr="00E77FFC">
        <w:t xml:space="preserve"> base volumes were then entered in the TRAFFIX trip assignment software, </w:t>
      </w:r>
      <w:r w:rsidR="0071488C" w:rsidRPr="00E77FFC">
        <w:t>which subsequently adds the increment of traffic growth associated with the Cotati General Plan update.</w:t>
      </w:r>
      <w:r w:rsidR="001506F9" w:rsidRPr="00E77FFC">
        <w:t xml:space="preserve">  These incremental trip increases were distributed to the circulation system based on the results of “select zone” runs supplied by SCTA for typical residential and employment-based areas of Cotati in the year 2040, as well as existing and anticipated traffic patterns in Cotati. </w:t>
      </w:r>
    </w:p>
    <w:p w:rsidR="00E95411" w:rsidRPr="00E77FFC" w:rsidRDefault="0071488C" w:rsidP="00EA47E4">
      <w:r w:rsidRPr="00E77FFC">
        <w:t>Two General Plan bu</w:t>
      </w:r>
      <w:r w:rsidR="00997611" w:rsidRPr="00E77FFC">
        <w:t>ildout scenarios were evaluated</w:t>
      </w:r>
      <w:r w:rsidR="00AD3A7D">
        <w:t>; these scenarios are described in Chapter 2.0, Project Description</w:t>
      </w:r>
      <w:r w:rsidR="00997611" w:rsidRPr="00E77FFC">
        <w:t xml:space="preserve">.  The first </w:t>
      </w:r>
      <w:r w:rsidR="00AD3A7D">
        <w:t xml:space="preserve">scenario </w:t>
      </w:r>
      <w:r w:rsidR="00997611" w:rsidRPr="00E77FFC">
        <w:t xml:space="preserve">examines the impacts associated with buildout of the General Plan within the current (2013) City Limits.  The second </w:t>
      </w:r>
      <w:r w:rsidR="00AD3A7D">
        <w:t xml:space="preserve">scenario </w:t>
      </w:r>
      <w:r w:rsidR="00ED7E4C">
        <w:t xml:space="preserve">reflects </w:t>
      </w:r>
      <w:r w:rsidR="00997611" w:rsidRPr="00E77FFC">
        <w:t xml:space="preserve">impacts associated with buildout of the General Plan to the City’s </w:t>
      </w:r>
      <w:r w:rsidR="00AD3A7D">
        <w:t>SOI/UGB</w:t>
      </w:r>
      <w:r w:rsidR="00997611" w:rsidRPr="00E77FFC">
        <w:t>.  The net incremental increase in development associated with buildout of each of the two scenarios is shown in Table 3.12-7.</w:t>
      </w:r>
    </w:p>
    <w:tbl>
      <w:tblPr>
        <w:tblW w:w="492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62" w:type="dxa"/>
          <w:right w:w="62" w:type="dxa"/>
        </w:tblCellMar>
        <w:tblLook w:val="0000" w:firstRow="0" w:lastRow="0" w:firstColumn="0" w:lastColumn="0" w:noHBand="0" w:noVBand="0"/>
      </w:tblPr>
      <w:tblGrid>
        <w:gridCol w:w="4227"/>
        <w:gridCol w:w="2312"/>
        <w:gridCol w:w="2312"/>
      </w:tblGrid>
      <w:tr w:rsidR="0057123C" w:rsidRPr="00503F78">
        <w:trPr>
          <w:cantSplit/>
          <w:jc w:val="center"/>
        </w:trPr>
        <w:tc>
          <w:tcPr>
            <w:tcW w:w="5000" w:type="pct"/>
            <w:gridSpan w:val="3"/>
            <w:shd w:val="clear" w:color="auto" w:fill="000000" w:themeFill="text1"/>
          </w:tcPr>
          <w:p w:rsidR="0057123C" w:rsidRPr="00503F78" w:rsidRDefault="0057123C" w:rsidP="00503F78">
            <w:pPr>
              <w:spacing w:after="0"/>
              <w:jc w:val="left"/>
              <w:rPr>
                <w:b/>
                <w:bCs/>
                <w:i/>
                <w:smallCaps/>
                <w:color w:val="FFFFFF" w:themeColor="background1"/>
              </w:rPr>
            </w:pPr>
            <w:r w:rsidRPr="00503F78">
              <w:rPr>
                <w:b/>
                <w:bCs/>
                <w:i/>
                <w:smallCaps/>
                <w:color w:val="FFFFFF" w:themeColor="background1"/>
              </w:rPr>
              <w:lastRenderedPageBreak/>
              <w:br w:type="page"/>
              <w:t>Table 3.12-7:  Net Increase in Development by General Plan Buildout Scenario</w:t>
            </w:r>
          </w:p>
        </w:tc>
      </w:tr>
      <w:tr w:rsidR="0057123C" w:rsidRPr="00FD26D8">
        <w:trPr>
          <w:cantSplit/>
          <w:jc w:val="center"/>
        </w:trPr>
        <w:tc>
          <w:tcPr>
            <w:tcW w:w="2388" w:type="pct"/>
            <w:shd w:val="clear" w:color="auto" w:fill="D9D9D9"/>
            <w:vAlign w:val="center"/>
          </w:tcPr>
          <w:p w:rsidR="0057123C" w:rsidRPr="00FD26D8" w:rsidRDefault="0057123C" w:rsidP="00FF7A67">
            <w:pPr>
              <w:pStyle w:val="TableHeadingRow"/>
              <w:jc w:val="left"/>
              <w:rPr>
                <w:b w:val="0"/>
              </w:rPr>
            </w:pPr>
            <w:r w:rsidRPr="00FD26D8">
              <w:rPr>
                <w:b w:val="0"/>
              </w:rPr>
              <w:t>General Plan Land Use</w:t>
            </w:r>
          </w:p>
        </w:tc>
        <w:tc>
          <w:tcPr>
            <w:tcW w:w="1306" w:type="pct"/>
            <w:shd w:val="clear" w:color="auto" w:fill="D9D9D9"/>
            <w:vAlign w:val="center"/>
          </w:tcPr>
          <w:p w:rsidR="0057123C" w:rsidRPr="00FD26D8" w:rsidRDefault="0057123C" w:rsidP="00FF7A67">
            <w:pPr>
              <w:pStyle w:val="TableHeadingRow"/>
              <w:rPr>
                <w:b w:val="0"/>
              </w:rPr>
            </w:pPr>
            <w:r w:rsidRPr="00FD26D8">
              <w:rPr>
                <w:b w:val="0"/>
              </w:rPr>
              <w:t>Within City Limits</w:t>
            </w:r>
          </w:p>
        </w:tc>
        <w:tc>
          <w:tcPr>
            <w:tcW w:w="1306" w:type="pct"/>
            <w:shd w:val="clear" w:color="auto" w:fill="D9D9D9"/>
            <w:vAlign w:val="center"/>
          </w:tcPr>
          <w:p w:rsidR="0057123C" w:rsidRPr="00FD26D8" w:rsidRDefault="0057123C" w:rsidP="00FF7A67">
            <w:pPr>
              <w:pStyle w:val="TableHeadingRow"/>
              <w:rPr>
                <w:b w:val="0"/>
              </w:rPr>
            </w:pPr>
            <w:r w:rsidRPr="00FD26D8">
              <w:rPr>
                <w:b w:val="0"/>
              </w:rPr>
              <w:t xml:space="preserve">To </w:t>
            </w:r>
            <w:r w:rsidR="00AD3A7D">
              <w:rPr>
                <w:b w:val="0"/>
              </w:rPr>
              <w:t>SOI/UGB</w:t>
            </w:r>
          </w:p>
        </w:tc>
      </w:tr>
      <w:tr w:rsidR="0057123C" w:rsidRPr="00E77FFC">
        <w:trPr>
          <w:cantSplit/>
          <w:jc w:val="center"/>
        </w:trPr>
        <w:tc>
          <w:tcPr>
            <w:tcW w:w="2388" w:type="pct"/>
            <w:vAlign w:val="center"/>
          </w:tcPr>
          <w:p w:rsidR="0057123C" w:rsidRPr="00E77FFC" w:rsidRDefault="0057123C" w:rsidP="00FF7A67">
            <w:pPr>
              <w:spacing w:after="0" w:line="240" w:lineRule="auto"/>
              <w:jc w:val="left"/>
            </w:pPr>
            <w:r w:rsidRPr="00E77FFC">
              <w:t>Residential</w:t>
            </w:r>
          </w:p>
        </w:tc>
        <w:tc>
          <w:tcPr>
            <w:tcW w:w="1306" w:type="pct"/>
            <w:vAlign w:val="center"/>
          </w:tcPr>
          <w:p w:rsidR="0057123C" w:rsidRPr="00E77FFC" w:rsidRDefault="0057123C" w:rsidP="00FF7A67">
            <w:pPr>
              <w:spacing w:after="0" w:line="240" w:lineRule="auto"/>
              <w:jc w:val="center"/>
            </w:pPr>
            <w:r w:rsidRPr="00E77FFC">
              <w:t>1,685 units</w:t>
            </w:r>
          </w:p>
        </w:tc>
        <w:tc>
          <w:tcPr>
            <w:tcW w:w="1306" w:type="pct"/>
            <w:vAlign w:val="center"/>
          </w:tcPr>
          <w:p w:rsidR="0057123C" w:rsidRPr="00E77FFC" w:rsidRDefault="0057123C" w:rsidP="00FF7A67">
            <w:pPr>
              <w:spacing w:after="0" w:line="240" w:lineRule="auto"/>
              <w:jc w:val="center"/>
            </w:pPr>
            <w:r w:rsidRPr="00E77FFC">
              <w:t>2,130 units</w:t>
            </w:r>
          </w:p>
        </w:tc>
      </w:tr>
      <w:tr w:rsidR="0057123C" w:rsidRPr="00E77FFC">
        <w:trPr>
          <w:cantSplit/>
          <w:jc w:val="center"/>
        </w:trPr>
        <w:tc>
          <w:tcPr>
            <w:tcW w:w="2388" w:type="pct"/>
            <w:vAlign w:val="center"/>
          </w:tcPr>
          <w:p w:rsidR="0057123C" w:rsidRPr="00E77FFC" w:rsidRDefault="0057123C" w:rsidP="00FF7A67">
            <w:pPr>
              <w:spacing w:after="0" w:line="240" w:lineRule="auto"/>
              <w:jc w:val="left"/>
            </w:pPr>
            <w:r w:rsidRPr="00E77FFC">
              <w:t>Commercial</w:t>
            </w:r>
          </w:p>
        </w:tc>
        <w:tc>
          <w:tcPr>
            <w:tcW w:w="1306" w:type="pct"/>
            <w:vAlign w:val="center"/>
          </w:tcPr>
          <w:p w:rsidR="0057123C" w:rsidRPr="00E77FFC" w:rsidRDefault="0057123C" w:rsidP="00FF7A67">
            <w:pPr>
              <w:spacing w:after="0" w:line="240" w:lineRule="auto"/>
              <w:jc w:val="center"/>
            </w:pPr>
            <w:r w:rsidRPr="00E77FFC">
              <w:t xml:space="preserve">910.0 </w:t>
            </w:r>
            <w:proofErr w:type="spellStart"/>
            <w:r w:rsidRPr="00E77FFC">
              <w:t>ksf</w:t>
            </w:r>
            <w:proofErr w:type="spellEnd"/>
          </w:p>
        </w:tc>
        <w:tc>
          <w:tcPr>
            <w:tcW w:w="1306" w:type="pct"/>
            <w:vAlign w:val="center"/>
          </w:tcPr>
          <w:p w:rsidR="0057123C" w:rsidRPr="00E77FFC" w:rsidRDefault="0057123C" w:rsidP="00FF7A67">
            <w:pPr>
              <w:spacing w:after="0" w:line="240" w:lineRule="auto"/>
              <w:jc w:val="center"/>
            </w:pPr>
            <w:r w:rsidRPr="00E77FFC">
              <w:t xml:space="preserve">1,233.2 </w:t>
            </w:r>
            <w:proofErr w:type="spellStart"/>
            <w:r w:rsidRPr="00E77FFC">
              <w:t>ksf</w:t>
            </w:r>
            <w:proofErr w:type="spellEnd"/>
          </w:p>
        </w:tc>
      </w:tr>
      <w:tr w:rsidR="0057123C" w:rsidRPr="00E77FFC">
        <w:trPr>
          <w:cantSplit/>
          <w:jc w:val="center"/>
        </w:trPr>
        <w:tc>
          <w:tcPr>
            <w:tcW w:w="2388" w:type="pct"/>
            <w:vAlign w:val="center"/>
          </w:tcPr>
          <w:p w:rsidR="0057123C" w:rsidRPr="00E77FFC" w:rsidRDefault="0057123C" w:rsidP="00FF7A67">
            <w:pPr>
              <w:spacing w:after="0" w:line="240" w:lineRule="auto"/>
              <w:jc w:val="left"/>
            </w:pPr>
            <w:r w:rsidRPr="00E77FFC">
              <w:t>Office</w:t>
            </w:r>
          </w:p>
        </w:tc>
        <w:tc>
          <w:tcPr>
            <w:tcW w:w="1306" w:type="pct"/>
            <w:vAlign w:val="center"/>
          </w:tcPr>
          <w:p w:rsidR="0057123C" w:rsidRPr="00E77FFC" w:rsidRDefault="0057123C" w:rsidP="00FF7A67">
            <w:pPr>
              <w:spacing w:after="0" w:line="240" w:lineRule="auto"/>
              <w:jc w:val="center"/>
            </w:pPr>
            <w:r w:rsidRPr="00E77FFC">
              <w:t xml:space="preserve">966.7 </w:t>
            </w:r>
            <w:proofErr w:type="spellStart"/>
            <w:r w:rsidRPr="00E77FFC">
              <w:t>ksf</w:t>
            </w:r>
            <w:proofErr w:type="spellEnd"/>
          </w:p>
        </w:tc>
        <w:tc>
          <w:tcPr>
            <w:tcW w:w="1306" w:type="pct"/>
            <w:vAlign w:val="center"/>
          </w:tcPr>
          <w:p w:rsidR="0057123C" w:rsidRPr="00E77FFC" w:rsidRDefault="0057123C" w:rsidP="00FF7A67">
            <w:pPr>
              <w:spacing w:after="0" w:line="240" w:lineRule="auto"/>
              <w:jc w:val="center"/>
            </w:pPr>
            <w:r w:rsidRPr="00E77FFC">
              <w:t xml:space="preserve">994.7 </w:t>
            </w:r>
            <w:proofErr w:type="spellStart"/>
            <w:r w:rsidRPr="00E77FFC">
              <w:t>ksf</w:t>
            </w:r>
            <w:proofErr w:type="spellEnd"/>
          </w:p>
        </w:tc>
      </w:tr>
      <w:tr w:rsidR="0057123C" w:rsidRPr="00E77FFC">
        <w:trPr>
          <w:cantSplit/>
          <w:jc w:val="center"/>
        </w:trPr>
        <w:tc>
          <w:tcPr>
            <w:tcW w:w="2388" w:type="pct"/>
            <w:vAlign w:val="center"/>
          </w:tcPr>
          <w:p w:rsidR="0057123C" w:rsidRPr="00E77FFC" w:rsidRDefault="0057123C" w:rsidP="00FF7A67">
            <w:pPr>
              <w:spacing w:after="0" w:line="240" w:lineRule="auto"/>
              <w:jc w:val="left"/>
            </w:pPr>
            <w:r w:rsidRPr="00E77FFC">
              <w:t>Industrial</w:t>
            </w:r>
          </w:p>
        </w:tc>
        <w:tc>
          <w:tcPr>
            <w:tcW w:w="1306" w:type="pct"/>
            <w:vAlign w:val="center"/>
          </w:tcPr>
          <w:p w:rsidR="0057123C" w:rsidRPr="00E77FFC" w:rsidRDefault="0057123C" w:rsidP="00FF7A67">
            <w:pPr>
              <w:spacing w:after="0" w:line="240" w:lineRule="auto"/>
              <w:jc w:val="center"/>
            </w:pPr>
            <w:r w:rsidRPr="00E77FFC">
              <w:t xml:space="preserve">511.2 </w:t>
            </w:r>
            <w:proofErr w:type="spellStart"/>
            <w:r w:rsidRPr="00E77FFC">
              <w:t>ksf</w:t>
            </w:r>
            <w:proofErr w:type="spellEnd"/>
          </w:p>
        </w:tc>
        <w:tc>
          <w:tcPr>
            <w:tcW w:w="1306" w:type="pct"/>
            <w:vAlign w:val="center"/>
          </w:tcPr>
          <w:p w:rsidR="0057123C" w:rsidRPr="00E77FFC" w:rsidRDefault="0057123C" w:rsidP="00FF7A67">
            <w:pPr>
              <w:spacing w:after="0" w:line="240" w:lineRule="auto"/>
              <w:jc w:val="center"/>
            </w:pPr>
            <w:r w:rsidRPr="00E77FFC">
              <w:t xml:space="preserve">1,106.3 </w:t>
            </w:r>
            <w:proofErr w:type="spellStart"/>
            <w:r w:rsidRPr="00E77FFC">
              <w:t>ksf</w:t>
            </w:r>
            <w:proofErr w:type="spellEnd"/>
          </w:p>
        </w:tc>
      </w:tr>
      <w:tr w:rsidR="0057123C" w:rsidRPr="00E77FFC">
        <w:trPr>
          <w:cantSplit/>
          <w:jc w:val="center"/>
        </w:trPr>
        <w:tc>
          <w:tcPr>
            <w:tcW w:w="2388" w:type="pct"/>
            <w:vAlign w:val="center"/>
          </w:tcPr>
          <w:p w:rsidR="0057123C" w:rsidRPr="00E77FFC" w:rsidRDefault="009C451F" w:rsidP="009C451F">
            <w:pPr>
              <w:spacing w:after="0" w:line="240" w:lineRule="auto"/>
              <w:jc w:val="left"/>
            </w:pPr>
            <w:r w:rsidRPr="00E77FFC">
              <w:t>Rural</w:t>
            </w:r>
            <w:r w:rsidR="0057123C" w:rsidRPr="00E77FFC">
              <w:t xml:space="preserve"> Agriculture</w:t>
            </w:r>
            <w:r w:rsidRPr="00E77FFC">
              <w:t xml:space="preserve"> (commercial activities)</w:t>
            </w:r>
          </w:p>
        </w:tc>
        <w:tc>
          <w:tcPr>
            <w:tcW w:w="1306" w:type="pct"/>
            <w:vAlign w:val="center"/>
          </w:tcPr>
          <w:p w:rsidR="0057123C" w:rsidRPr="00E77FFC" w:rsidRDefault="0057123C" w:rsidP="00FF7A67">
            <w:pPr>
              <w:spacing w:after="0" w:line="240" w:lineRule="auto"/>
              <w:jc w:val="center"/>
            </w:pPr>
            <w:r w:rsidRPr="00E77FFC">
              <w:t>n/a</w:t>
            </w:r>
          </w:p>
        </w:tc>
        <w:tc>
          <w:tcPr>
            <w:tcW w:w="1306" w:type="pct"/>
            <w:vAlign w:val="center"/>
          </w:tcPr>
          <w:p w:rsidR="0057123C" w:rsidRPr="00E77FFC" w:rsidRDefault="0057123C" w:rsidP="00FF7A67">
            <w:pPr>
              <w:spacing w:after="0" w:line="240" w:lineRule="auto"/>
              <w:jc w:val="center"/>
            </w:pPr>
            <w:r w:rsidRPr="00E77FFC">
              <w:t xml:space="preserve">50,000 </w:t>
            </w:r>
            <w:proofErr w:type="spellStart"/>
            <w:r w:rsidRPr="00E77FFC">
              <w:t>s.f.</w:t>
            </w:r>
            <w:proofErr w:type="spellEnd"/>
          </w:p>
        </w:tc>
      </w:tr>
      <w:tr w:rsidR="0057123C" w:rsidRPr="00E77FFC">
        <w:trPr>
          <w:cantSplit/>
          <w:jc w:val="center"/>
        </w:trPr>
        <w:tc>
          <w:tcPr>
            <w:tcW w:w="5000" w:type="pct"/>
            <w:gridSpan w:val="3"/>
            <w:vAlign w:val="center"/>
          </w:tcPr>
          <w:p w:rsidR="0057123C" w:rsidRPr="00E77FFC" w:rsidRDefault="00957D2A" w:rsidP="00957D2A">
            <w:pPr>
              <w:pStyle w:val="Tblnote"/>
            </w:pPr>
            <w:r w:rsidRPr="00E77FFC">
              <w:rPr>
                <w:rFonts w:ascii="Calibri" w:hAnsi="Calibri"/>
                <w:i/>
                <w:iCs/>
                <w:kern w:val="0"/>
                <w:sz w:val="20"/>
                <w:lang w:bidi="en-US"/>
              </w:rPr>
              <w:t>Note:</w:t>
            </w:r>
            <w:r w:rsidRPr="00E77FFC">
              <w:rPr>
                <w:rFonts w:ascii="Calibri" w:hAnsi="Calibri"/>
                <w:i/>
                <w:iCs/>
                <w:kern w:val="0"/>
                <w:sz w:val="20"/>
                <w:lang w:bidi="en-US"/>
              </w:rPr>
              <w:tab/>
            </w:r>
            <w:proofErr w:type="spellStart"/>
            <w:r w:rsidRPr="00E77FFC">
              <w:rPr>
                <w:rFonts w:ascii="Calibri" w:hAnsi="Calibri"/>
                <w:i/>
                <w:iCs/>
                <w:kern w:val="0"/>
                <w:sz w:val="20"/>
                <w:lang w:bidi="en-US"/>
              </w:rPr>
              <w:t>ksf</w:t>
            </w:r>
            <w:proofErr w:type="spellEnd"/>
            <w:r w:rsidRPr="00E77FFC">
              <w:rPr>
                <w:rFonts w:ascii="Calibri" w:hAnsi="Calibri"/>
                <w:i/>
                <w:iCs/>
                <w:kern w:val="0"/>
                <w:sz w:val="20"/>
                <w:lang w:bidi="en-US"/>
              </w:rPr>
              <w:t xml:space="preserve"> = 1,000 square feet</w:t>
            </w:r>
          </w:p>
        </w:tc>
      </w:tr>
    </w:tbl>
    <w:p w:rsidR="00A857EE" w:rsidRPr="00E77FFC" w:rsidRDefault="00A857EE" w:rsidP="00130BD8"/>
    <w:p w:rsidR="00FF7A67" w:rsidRPr="00E77FFC" w:rsidRDefault="00FF7A67" w:rsidP="00FF7A67">
      <w:pPr>
        <w:pStyle w:val="Heading4"/>
      </w:pPr>
      <w:r w:rsidRPr="00E77FFC">
        <w:t>Trip Generation</w:t>
      </w:r>
    </w:p>
    <w:p w:rsidR="00FF7A67" w:rsidRPr="00E77FFC" w:rsidRDefault="00AD3A7D" w:rsidP="00FF7A67">
      <w:r>
        <w:t>The</w:t>
      </w:r>
      <w:r w:rsidR="00FF7A67" w:rsidRPr="00E77FFC">
        <w:t xml:space="preserve"> </w:t>
      </w:r>
      <w:r w:rsidR="00FF7A67" w:rsidRPr="00E77FFC">
        <w:rPr>
          <w:i/>
        </w:rPr>
        <w:t>Trip Generation Manual</w:t>
      </w:r>
      <w:r w:rsidR="00FF7A67" w:rsidRPr="00E77FFC">
        <w:t>, 9th Edition, 2012, by the Institute of Transportation Engineers (ITE)</w:t>
      </w:r>
      <w:r>
        <w:t xml:space="preserve"> was used as the basis for determining the</w:t>
      </w:r>
      <w:r w:rsidRPr="00E77FFC">
        <w:t xml:space="preserve"> potential amount of vehicle traffic generated by </w:t>
      </w:r>
      <w:r>
        <w:t>the project</w:t>
      </w:r>
      <w:r w:rsidR="00FF7A67" w:rsidRPr="00E77FFC">
        <w:t>.  This publication is a standard reference used by jurisdictions throughout the country, and is based on actual trip generation studies performed at numerous locations in areas of various populations.  The trip generation land use categories used in the analysis</w:t>
      </w:r>
      <w:r w:rsidR="00A857EE" w:rsidRPr="00E77FFC">
        <w:t xml:space="preserve"> are shown in Table 3.12-8.</w:t>
      </w:r>
    </w:p>
    <w:tbl>
      <w:tblPr>
        <w:tblW w:w="492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62" w:type="dxa"/>
          <w:right w:w="62" w:type="dxa"/>
        </w:tblCellMar>
        <w:tblLook w:val="0000" w:firstRow="0" w:lastRow="0" w:firstColumn="0" w:lastColumn="0" w:noHBand="0" w:noVBand="0"/>
      </w:tblPr>
      <w:tblGrid>
        <w:gridCol w:w="5038"/>
        <w:gridCol w:w="3813"/>
      </w:tblGrid>
      <w:tr w:rsidR="00A857EE" w:rsidRPr="00503F78">
        <w:trPr>
          <w:cantSplit/>
          <w:tblHeader/>
          <w:jc w:val="center"/>
        </w:trPr>
        <w:tc>
          <w:tcPr>
            <w:tcW w:w="5000" w:type="pct"/>
            <w:gridSpan w:val="2"/>
            <w:shd w:val="clear" w:color="auto" w:fill="000000"/>
          </w:tcPr>
          <w:p w:rsidR="00A857EE" w:rsidRPr="00503F78" w:rsidRDefault="00A857EE" w:rsidP="00503F78">
            <w:pPr>
              <w:spacing w:after="0"/>
              <w:jc w:val="left"/>
              <w:rPr>
                <w:b/>
                <w:bCs/>
                <w:i/>
                <w:smallCaps/>
                <w:color w:val="FFFFFF" w:themeColor="background1"/>
              </w:rPr>
            </w:pPr>
            <w:r w:rsidRPr="00503F78">
              <w:rPr>
                <w:b/>
                <w:bCs/>
                <w:i/>
                <w:smallCaps/>
                <w:color w:val="FFFFFF" w:themeColor="background1"/>
              </w:rPr>
              <w:br w:type="page"/>
              <w:t>Table 3.12-8:  Applied ITE Trip Generation Rates</w:t>
            </w:r>
          </w:p>
        </w:tc>
      </w:tr>
      <w:tr w:rsidR="00A857EE" w:rsidRPr="00FD26D8">
        <w:trPr>
          <w:cantSplit/>
          <w:tblHeader/>
          <w:jc w:val="center"/>
        </w:trPr>
        <w:tc>
          <w:tcPr>
            <w:tcW w:w="2846" w:type="pct"/>
            <w:shd w:val="clear" w:color="auto" w:fill="D9D9D9"/>
            <w:vAlign w:val="center"/>
          </w:tcPr>
          <w:p w:rsidR="00A857EE" w:rsidRPr="00FD26D8" w:rsidRDefault="00A857EE" w:rsidP="004D0130">
            <w:pPr>
              <w:pStyle w:val="TableHeadingRow"/>
              <w:jc w:val="left"/>
              <w:rPr>
                <w:b w:val="0"/>
              </w:rPr>
            </w:pPr>
            <w:r w:rsidRPr="00FD26D8">
              <w:rPr>
                <w:b w:val="0"/>
              </w:rPr>
              <w:t>General Plan and/or Zoning Designation</w:t>
            </w:r>
          </w:p>
        </w:tc>
        <w:tc>
          <w:tcPr>
            <w:tcW w:w="2154" w:type="pct"/>
            <w:shd w:val="clear" w:color="auto" w:fill="D9D9D9"/>
            <w:vAlign w:val="center"/>
          </w:tcPr>
          <w:p w:rsidR="00A857EE" w:rsidRPr="00FD26D8" w:rsidRDefault="00A857EE" w:rsidP="004D0130">
            <w:pPr>
              <w:pStyle w:val="TableHeadingRow"/>
              <w:rPr>
                <w:b w:val="0"/>
              </w:rPr>
            </w:pPr>
            <w:r w:rsidRPr="00FD26D8">
              <w:rPr>
                <w:b w:val="0"/>
              </w:rPr>
              <w:t>ITE Land Use Code and Description</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Rural Residential, Low and Low-Medium Density Residential, Medium Density Residential</w:t>
            </w:r>
          </w:p>
        </w:tc>
        <w:tc>
          <w:tcPr>
            <w:tcW w:w="2154" w:type="pct"/>
            <w:vAlign w:val="center"/>
          </w:tcPr>
          <w:p w:rsidR="00A857EE" w:rsidRPr="00E77FFC" w:rsidRDefault="00A857EE" w:rsidP="004D0130">
            <w:pPr>
              <w:spacing w:after="0" w:line="240" w:lineRule="auto"/>
              <w:jc w:val="center"/>
            </w:pPr>
            <w:r w:rsidRPr="00E77FFC">
              <w:t>210 – Single Family Detached Housing</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High Density Residential</w:t>
            </w:r>
          </w:p>
        </w:tc>
        <w:tc>
          <w:tcPr>
            <w:tcW w:w="2154" w:type="pct"/>
            <w:vAlign w:val="center"/>
          </w:tcPr>
          <w:p w:rsidR="00A857EE" w:rsidRPr="00E77FFC" w:rsidRDefault="00A857EE" w:rsidP="004D0130">
            <w:pPr>
              <w:spacing w:after="0" w:line="240" w:lineRule="auto"/>
              <w:jc w:val="center"/>
            </w:pPr>
            <w:r w:rsidRPr="00E77FFC">
              <w:t>220 - Apartment</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Commercial – Gravenstein Corridor</w:t>
            </w:r>
            <w:r w:rsidRPr="00E77FFC">
              <w:rPr>
                <w:vertAlign w:val="superscript"/>
              </w:rPr>
              <w:t>1</w:t>
            </w:r>
          </w:p>
        </w:tc>
        <w:tc>
          <w:tcPr>
            <w:tcW w:w="2154" w:type="pct"/>
            <w:vAlign w:val="center"/>
          </w:tcPr>
          <w:p w:rsidR="00A857EE" w:rsidRPr="00E77FFC" w:rsidRDefault="00A857EE" w:rsidP="004D0130">
            <w:pPr>
              <w:spacing w:after="0" w:line="240" w:lineRule="auto"/>
              <w:jc w:val="center"/>
            </w:pPr>
            <w:r w:rsidRPr="00E77FFC">
              <w:t>820 – Shopping Center</w:t>
            </w:r>
          </w:p>
          <w:p w:rsidR="00A857EE" w:rsidRPr="00E77FFC" w:rsidRDefault="00A857EE" w:rsidP="004D0130">
            <w:pPr>
              <w:spacing w:after="0" w:line="240" w:lineRule="auto"/>
              <w:jc w:val="center"/>
            </w:pPr>
            <w:r w:rsidRPr="00E77FFC">
              <w:t>826 – Specialty Retail</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Commercial - Downtown Specific Plan</w:t>
            </w:r>
            <w:r w:rsidRPr="00E77FFC">
              <w:rPr>
                <w:vertAlign w:val="superscript"/>
              </w:rPr>
              <w:t>2, 3</w:t>
            </w:r>
          </w:p>
        </w:tc>
        <w:tc>
          <w:tcPr>
            <w:tcW w:w="2154" w:type="pct"/>
            <w:vAlign w:val="center"/>
          </w:tcPr>
          <w:p w:rsidR="00A857EE" w:rsidRPr="00E77FFC" w:rsidRDefault="00A857EE" w:rsidP="004D0130">
            <w:pPr>
              <w:spacing w:after="0" w:line="240" w:lineRule="auto"/>
              <w:jc w:val="center"/>
            </w:pPr>
            <w:r w:rsidRPr="00E77FFC">
              <w:t>826 – Specialty Retail</w:t>
            </w:r>
          </w:p>
          <w:p w:rsidR="00A857EE" w:rsidRPr="00E77FFC" w:rsidRDefault="00A857EE" w:rsidP="004D0130">
            <w:pPr>
              <w:spacing w:after="0" w:line="240" w:lineRule="auto"/>
              <w:jc w:val="center"/>
            </w:pPr>
            <w:r w:rsidRPr="00E77FFC">
              <w:t>931 – Quality Restaurant</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Commercial – Areas other than Gravenstein Corridor</w:t>
            </w:r>
          </w:p>
          <w:p w:rsidR="00A857EE" w:rsidRPr="00E77FFC" w:rsidRDefault="00A857EE" w:rsidP="004D0130">
            <w:pPr>
              <w:spacing w:after="0" w:line="240" w:lineRule="auto"/>
              <w:jc w:val="left"/>
            </w:pPr>
            <w:r w:rsidRPr="00E77FFC">
              <w:t>and Downtown Specific Plan</w:t>
            </w:r>
          </w:p>
        </w:tc>
        <w:tc>
          <w:tcPr>
            <w:tcW w:w="2154" w:type="pct"/>
            <w:vAlign w:val="center"/>
          </w:tcPr>
          <w:p w:rsidR="00A857EE" w:rsidRPr="00E77FFC" w:rsidRDefault="00A857EE" w:rsidP="004D0130">
            <w:pPr>
              <w:spacing w:after="0" w:line="240" w:lineRule="auto"/>
              <w:jc w:val="center"/>
            </w:pPr>
            <w:r w:rsidRPr="00E77FFC">
              <w:t>826 – Specialty Retail</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Office</w:t>
            </w:r>
          </w:p>
        </w:tc>
        <w:tc>
          <w:tcPr>
            <w:tcW w:w="2154" w:type="pct"/>
            <w:vAlign w:val="center"/>
          </w:tcPr>
          <w:p w:rsidR="00A857EE" w:rsidRPr="00E77FFC" w:rsidRDefault="00A857EE" w:rsidP="004D0130">
            <w:pPr>
              <w:spacing w:after="0" w:line="240" w:lineRule="auto"/>
              <w:jc w:val="center"/>
            </w:pPr>
            <w:r w:rsidRPr="00E77FFC">
              <w:t>710 – General Office</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Commercial/Industrial</w:t>
            </w:r>
          </w:p>
        </w:tc>
        <w:tc>
          <w:tcPr>
            <w:tcW w:w="2154" w:type="pct"/>
            <w:vAlign w:val="center"/>
          </w:tcPr>
          <w:p w:rsidR="00A857EE" w:rsidRPr="00E77FFC" w:rsidRDefault="00A857EE" w:rsidP="004D0130">
            <w:pPr>
              <w:spacing w:after="0" w:line="240" w:lineRule="auto"/>
              <w:jc w:val="center"/>
            </w:pPr>
            <w:r w:rsidRPr="00E77FFC">
              <w:t>770 – Business Park</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General Industrial</w:t>
            </w:r>
          </w:p>
        </w:tc>
        <w:tc>
          <w:tcPr>
            <w:tcW w:w="2154" w:type="pct"/>
            <w:vAlign w:val="center"/>
          </w:tcPr>
          <w:p w:rsidR="00A857EE" w:rsidRPr="00E77FFC" w:rsidRDefault="00A857EE" w:rsidP="004D0130">
            <w:pPr>
              <w:spacing w:after="0" w:line="240" w:lineRule="auto"/>
              <w:jc w:val="center"/>
            </w:pPr>
            <w:r w:rsidRPr="00E77FFC">
              <w:t>110 – General Light Industrial</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Rural Agriculture (commercial activities)</w:t>
            </w:r>
          </w:p>
        </w:tc>
        <w:tc>
          <w:tcPr>
            <w:tcW w:w="2154" w:type="pct"/>
            <w:vAlign w:val="center"/>
          </w:tcPr>
          <w:p w:rsidR="00A857EE" w:rsidRPr="00E77FFC" w:rsidRDefault="00A857EE" w:rsidP="004D0130">
            <w:pPr>
              <w:spacing w:after="0" w:line="240" w:lineRule="auto"/>
              <w:jc w:val="center"/>
            </w:pPr>
            <w:r w:rsidRPr="00E77FFC">
              <w:t>140 - Manufacturing</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Public Facility</w:t>
            </w:r>
          </w:p>
        </w:tc>
        <w:tc>
          <w:tcPr>
            <w:tcW w:w="2154" w:type="pct"/>
            <w:vAlign w:val="center"/>
          </w:tcPr>
          <w:p w:rsidR="00A857EE" w:rsidRPr="00E77FFC" w:rsidRDefault="00A857EE" w:rsidP="004D0130">
            <w:pPr>
              <w:spacing w:after="0" w:line="240" w:lineRule="auto"/>
              <w:jc w:val="center"/>
            </w:pPr>
            <w:r w:rsidRPr="00E77FFC">
              <w:t>495 - Recreational Community Center</w:t>
            </w:r>
          </w:p>
        </w:tc>
      </w:tr>
      <w:tr w:rsidR="00A857EE" w:rsidRPr="00E77FFC">
        <w:trPr>
          <w:cantSplit/>
          <w:jc w:val="center"/>
        </w:trPr>
        <w:tc>
          <w:tcPr>
            <w:tcW w:w="2846" w:type="pct"/>
            <w:vAlign w:val="center"/>
          </w:tcPr>
          <w:p w:rsidR="00A857EE" w:rsidRPr="00E77FFC" w:rsidRDefault="00A857EE" w:rsidP="004D0130">
            <w:pPr>
              <w:spacing w:after="0" w:line="240" w:lineRule="auto"/>
              <w:jc w:val="left"/>
            </w:pPr>
            <w:r w:rsidRPr="00E77FFC">
              <w:t>Santero Way Specific Plan</w:t>
            </w:r>
            <w:r w:rsidRPr="00E77FFC">
              <w:rPr>
                <w:vertAlign w:val="superscript"/>
              </w:rPr>
              <w:t>3</w:t>
            </w:r>
          </w:p>
        </w:tc>
        <w:tc>
          <w:tcPr>
            <w:tcW w:w="2154" w:type="pct"/>
            <w:vAlign w:val="center"/>
          </w:tcPr>
          <w:p w:rsidR="00A857EE" w:rsidRPr="00E77FFC" w:rsidRDefault="00A857EE" w:rsidP="004D0130">
            <w:pPr>
              <w:spacing w:after="0" w:line="240" w:lineRule="auto"/>
              <w:jc w:val="center"/>
            </w:pPr>
            <w:r w:rsidRPr="00E77FFC">
              <w:t>220 – Apartment</w:t>
            </w:r>
          </w:p>
          <w:p w:rsidR="00A857EE" w:rsidRPr="00E77FFC" w:rsidRDefault="00A857EE" w:rsidP="004D0130">
            <w:pPr>
              <w:spacing w:after="0" w:line="240" w:lineRule="auto"/>
              <w:jc w:val="center"/>
            </w:pPr>
            <w:r w:rsidRPr="00E77FFC">
              <w:t>826 – Specialty Retail</w:t>
            </w:r>
          </w:p>
          <w:p w:rsidR="00A857EE" w:rsidRPr="00E77FFC" w:rsidRDefault="00A857EE" w:rsidP="004D0130">
            <w:pPr>
              <w:spacing w:after="0" w:line="240" w:lineRule="auto"/>
              <w:jc w:val="center"/>
            </w:pPr>
            <w:r w:rsidRPr="00E77FFC">
              <w:t>710 – General Office</w:t>
            </w:r>
          </w:p>
        </w:tc>
      </w:tr>
      <w:tr w:rsidR="00A857EE" w:rsidRPr="00E77FFC">
        <w:trPr>
          <w:cantSplit/>
          <w:jc w:val="center"/>
        </w:trPr>
        <w:tc>
          <w:tcPr>
            <w:tcW w:w="5000" w:type="pct"/>
            <w:gridSpan w:val="2"/>
            <w:vAlign w:val="center"/>
          </w:tcPr>
          <w:p w:rsidR="00A857EE" w:rsidRPr="00E77FFC" w:rsidRDefault="00A857EE" w:rsidP="004D0130">
            <w:pPr>
              <w:pStyle w:val="Tblnote"/>
              <w:rPr>
                <w:rFonts w:ascii="Calibri" w:hAnsi="Calibri"/>
                <w:i/>
                <w:iCs/>
                <w:kern w:val="0"/>
                <w:sz w:val="20"/>
                <w:lang w:bidi="en-US"/>
              </w:rPr>
            </w:pPr>
            <w:r w:rsidRPr="00E77FFC">
              <w:rPr>
                <w:vertAlign w:val="superscript"/>
              </w:rPr>
              <w:lastRenderedPageBreak/>
              <w:t>1</w:t>
            </w:r>
            <w:r w:rsidRPr="00E77FFC">
              <w:rPr>
                <w:rFonts w:ascii="Calibri" w:hAnsi="Calibri"/>
                <w:i/>
                <w:iCs/>
                <w:kern w:val="0"/>
                <w:sz w:val="20"/>
                <w:lang w:bidi="en-US"/>
              </w:rPr>
              <w:t xml:space="preserve"> Assumed split of 75% Shopping Center and 25% Specialty Retail; 30% pass-by deduction applied to Shopping Center uses</w:t>
            </w:r>
          </w:p>
          <w:p w:rsidR="00A857EE" w:rsidRPr="00E77FFC" w:rsidRDefault="00A857EE" w:rsidP="004D0130">
            <w:pPr>
              <w:pStyle w:val="Tblnote"/>
              <w:rPr>
                <w:rFonts w:ascii="Calibri" w:hAnsi="Calibri"/>
                <w:i/>
                <w:iCs/>
                <w:kern w:val="0"/>
                <w:sz w:val="20"/>
                <w:lang w:bidi="en-US"/>
              </w:rPr>
            </w:pPr>
            <w:r w:rsidRPr="00E77FFC">
              <w:rPr>
                <w:vertAlign w:val="superscript"/>
              </w:rPr>
              <w:t>2</w:t>
            </w:r>
            <w:r w:rsidRPr="00E77FFC">
              <w:rPr>
                <w:rFonts w:ascii="Calibri" w:hAnsi="Calibri"/>
                <w:i/>
                <w:iCs/>
                <w:kern w:val="0"/>
                <w:sz w:val="20"/>
                <w:lang w:bidi="en-US"/>
              </w:rPr>
              <w:t xml:space="preserve"> Assumed split of 67% Specialty Retail and 33% Restaurant, which when combined with Office uses results in a total nonresidential split of 40% retail, 20% restaurant, and 40% office, </w:t>
            </w:r>
            <w:r w:rsidRPr="00E77FFC">
              <w:rPr>
                <w:rFonts w:ascii="Calibri" w:hAnsi="Calibri"/>
                <w:iCs/>
                <w:kern w:val="0"/>
                <w:sz w:val="20"/>
                <w:lang w:bidi="en-US"/>
              </w:rPr>
              <w:t>consistent</w:t>
            </w:r>
            <w:r w:rsidRPr="00E77FFC">
              <w:rPr>
                <w:rFonts w:ascii="Calibri" w:hAnsi="Calibri"/>
                <w:i/>
                <w:iCs/>
                <w:kern w:val="0"/>
                <w:sz w:val="20"/>
                <w:lang w:bidi="en-US"/>
              </w:rPr>
              <w:t xml:space="preserve"> with the land use assumptions applied in the Downtown Specific Plan</w:t>
            </w:r>
            <w:r w:rsidR="00ED7E4C">
              <w:rPr>
                <w:rFonts w:ascii="Calibri" w:hAnsi="Calibri"/>
                <w:i/>
                <w:iCs/>
                <w:kern w:val="0"/>
                <w:sz w:val="20"/>
                <w:lang w:bidi="en-US"/>
              </w:rPr>
              <w:t xml:space="preserve"> (DSP)</w:t>
            </w:r>
          </w:p>
          <w:p w:rsidR="00A857EE" w:rsidRPr="00E77FFC" w:rsidRDefault="00A857EE" w:rsidP="004D0130">
            <w:pPr>
              <w:pStyle w:val="Tblnote"/>
            </w:pPr>
            <w:r w:rsidRPr="00E77FFC">
              <w:rPr>
                <w:vertAlign w:val="superscript"/>
              </w:rPr>
              <w:t>3</w:t>
            </w:r>
            <w:r w:rsidRPr="00E77FFC">
              <w:rPr>
                <w:rFonts w:ascii="Calibri" w:hAnsi="Calibri"/>
                <w:i/>
                <w:iCs/>
                <w:kern w:val="0"/>
                <w:sz w:val="20"/>
                <w:lang w:bidi="en-US"/>
              </w:rPr>
              <w:t xml:space="preserve"> Applied deductions for mixed use, internal trips, and transit proximity calculated using methodology contained in NCHRP Report 684, </w:t>
            </w:r>
            <w:r w:rsidRPr="00E77FFC">
              <w:rPr>
                <w:rFonts w:ascii="Calibri" w:hAnsi="Calibri"/>
                <w:iCs/>
                <w:kern w:val="0"/>
                <w:sz w:val="20"/>
                <w:lang w:bidi="en-US"/>
              </w:rPr>
              <w:t>Enhancing Internal Capture Estimation for Mixed-Use Developments</w:t>
            </w:r>
            <w:r w:rsidRPr="00E77FFC">
              <w:rPr>
                <w:rFonts w:ascii="Calibri" w:hAnsi="Calibri"/>
                <w:i/>
                <w:iCs/>
                <w:kern w:val="0"/>
                <w:sz w:val="20"/>
                <w:lang w:bidi="en-US"/>
              </w:rPr>
              <w:t>, Transportation Research Board, 2011; DSP deductions calculated to be 30% daily, 20% AM, and 40% PM, and Santero Way Specific Plan calculated to be 15% daily, 15% AM, and 20% PM</w:t>
            </w:r>
          </w:p>
        </w:tc>
      </w:tr>
    </w:tbl>
    <w:p w:rsidR="00A857EE" w:rsidRPr="00E77FFC" w:rsidRDefault="00A857EE" w:rsidP="00FF7A67"/>
    <w:p w:rsidR="00FF7A67" w:rsidRPr="00E77FFC" w:rsidRDefault="00FF7A67" w:rsidP="00A857EE">
      <w:pPr>
        <w:pStyle w:val="Heading5"/>
      </w:pPr>
      <w:r w:rsidRPr="00E77FFC">
        <w:t>Pass-by Trips</w:t>
      </w:r>
    </w:p>
    <w:p w:rsidR="00A857EE" w:rsidRPr="00E77FFC" w:rsidRDefault="00FF7A67" w:rsidP="00FF7A67">
      <w:r w:rsidRPr="00E77FFC">
        <w:t xml:space="preserve">Some portion of traffic associated with commercial uses is typically drawn from existing traffic on nearby streets.  These vehicle trips are not considered "new," but are instead comprised of drivers who are already driving on the adjacent street and choose to make an interim stop.  These types of trips are referred to as “pass-by.”  Based on data contained in </w:t>
      </w:r>
      <w:r w:rsidRPr="00E77FFC">
        <w:rPr>
          <w:i/>
        </w:rPr>
        <w:t>Trip Generation Handbook, 2nd Edition, An ITE Recommended Practice</w:t>
      </w:r>
      <w:r w:rsidRPr="00E77FFC">
        <w:t xml:space="preserve">, 2004, </w:t>
      </w:r>
      <w:r w:rsidR="00A857EE" w:rsidRPr="00E77FFC">
        <w:t xml:space="preserve">an average pass-by rate of 30 percent was applied to uses categorized as </w:t>
      </w:r>
      <w:r w:rsidRPr="00E77FFC">
        <w:t>Shopping Center (</w:t>
      </w:r>
      <w:r w:rsidR="00A857EE" w:rsidRPr="00E77FFC">
        <w:t xml:space="preserve">ITE </w:t>
      </w:r>
      <w:r w:rsidRPr="00E77FFC">
        <w:t>Land Use 820)</w:t>
      </w:r>
      <w:r w:rsidR="00A857EE" w:rsidRPr="00E77FFC">
        <w:t>.</w:t>
      </w:r>
    </w:p>
    <w:p w:rsidR="00A857EE" w:rsidRPr="008E0790" w:rsidRDefault="00A857EE" w:rsidP="00A857EE">
      <w:pPr>
        <w:pStyle w:val="Heading5"/>
      </w:pPr>
      <w:r w:rsidRPr="00E77FFC">
        <w:t>Mixed-Use and Transit-</w:t>
      </w:r>
      <w:r w:rsidRPr="008E0790">
        <w:t>Oriented Development Trip Deductions</w:t>
      </w:r>
    </w:p>
    <w:p w:rsidR="00A857EE" w:rsidRPr="008E0790" w:rsidRDefault="00A857EE" w:rsidP="00A857EE">
      <w:r w:rsidRPr="008E0790">
        <w:t xml:space="preserve">Internal trips occur in pedestrian-oriented areas with a mix of land uses, and </w:t>
      </w:r>
      <w:r w:rsidR="00C140C2" w:rsidRPr="008E0790">
        <w:t>represent trips that are made by walking or bicycling in contrast to driving an automobile.  A common example would be trips made by residents and office employees in a mixed-use area walking or biking to nearby shops and restaurants.  The proximity and frequency of transit service to individual land uses in a walkable environment also affects the proportion of trips made by private automobile.  For the purposes of the General Plan update, mixed-use and transit-oriented development t</w:t>
      </w:r>
      <w:r w:rsidRPr="008E0790">
        <w:t xml:space="preserve">rip reduction rates were based upon data </w:t>
      </w:r>
      <w:r w:rsidR="00C140C2" w:rsidRPr="008E0790">
        <w:t>contained in</w:t>
      </w:r>
      <w:r w:rsidRPr="008E0790">
        <w:t xml:space="preserve"> the publication </w:t>
      </w:r>
      <w:r w:rsidRPr="008E0790">
        <w:rPr>
          <w:i/>
        </w:rPr>
        <w:t>NCHRP Report 684:  Enhancing Internal Capture Estimation for Mixed-Use Developments</w:t>
      </w:r>
      <w:r w:rsidRPr="008E0790">
        <w:t>, Transportation R</w:t>
      </w:r>
      <w:r w:rsidR="00C140C2" w:rsidRPr="008E0790">
        <w:t>esearch Board (TRB), 2011.  These trip reductions were applied to development within the boundaries of the Downtown Specific Plan and the Santero Way Specific Plan (which surrounds the Cotati SMART station).  The calculated reductions for the Downtown Specific Plan area are 30 percent for daily trips, 20 percent for a.m. peak hour trips, and 40 percent for p.m. peak hour trips.  The calculated reductions for the Santero Way Specific Plan are 15 percent for daily trips, 15 percent for a.m. peak hour trips, and 20 percent for p.m. peak hour trips.</w:t>
      </w:r>
    </w:p>
    <w:p w:rsidR="00486C8F" w:rsidRPr="008E0790" w:rsidRDefault="00486C8F" w:rsidP="00486C8F">
      <w:pPr>
        <w:pStyle w:val="Heading5"/>
      </w:pPr>
      <w:r w:rsidRPr="008E0790">
        <w:t>Double-Counting Adjustment</w:t>
      </w:r>
    </w:p>
    <w:p w:rsidR="00486C8F" w:rsidRPr="008E0790" w:rsidRDefault="00486C8F" w:rsidP="00486C8F">
      <w:r w:rsidRPr="008E0790">
        <w:t>When using standard ITE trip generation rates at a Citywide or regional level, it is necessary to balance trips to eliminate the effects of double</w:t>
      </w:r>
      <w:r w:rsidR="00AD3A7D">
        <w:t>-</w:t>
      </w:r>
      <w:r w:rsidRPr="008E0790">
        <w:t xml:space="preserve">counting.  An example of a double-counted trip would be one made by a resident in Cotati to an office in Cotati, wherein the trip is counted once as an outgoing residential trip and then again as an inbound employment trip.  </w:t>
      </w:r>
      <w:r w:rsidR="00AC6F4C" w:rsidRPr="008E0790">
        <w:t xml:space="preserve">Based on Census journey to work data and “peaking factors” used by MTC in regional models, it was estimated that </w:t>
      </w:r>
      <w:r w:rsidR="00AC6F4C" w:rsidRPr="008E0790">
        <w:lastRenderedPageBreak/>
        <w:t>a double-counting adjustment reflecting 12 percent of total non-residential trips is appropriate for each of the Cotati General Plan buildout scenarios.</w:t>
      </w:r>
    </w:p>
    <w:p w:rsidR="009D05EA" w:rsidRPr="008E0790" w:rsidRDefault="009D05EA" w:rsidP="009D05EA">
      <w:pPr>
        <w:pStyle w:val="Heading5"/>
      </w:pPr>
      <w:r w:rsidRPr="008E0790">
        <w:t>Net Trips Added at Buildout of General Plan</w:t>
      </w:r>
    </w:p>
    <w:p w:rsidR="005156AE" w:rsidRPr="00EA3D51" w:rsidRDefault="005156AE" w:rsidP="00A857EE">
      <w:r w:rsidRPr="008E0790">
        <w:t xml:space="preserve">The net increase in vehicle trips that is </w:t>
      </w:r>
      <w:r w:rsidRPr="00EA3D51">
        <w:t>projected to be added to the City and surrounding street network upon buildout of each of the two land use scenarios is shown in Table 3.12-9.</w:t>
      </w:r>
      <w:r w:rsidR="003A7525" w:rsidRPr="00EA3D51">
        <w:t xml:space="preserve">  The net project-added trips at the 20 study intersections are shown in Figure 3.12-</w:t>
      </w:r>
      <w:r w:rsidR="00F72144">
        <w:t>7</w:t>
      </w:r>
      <w:r w:rsidR="003A7525" w:rsidRPr="00EA3D51">
        <w:t xml:space="preserve"> for buildout to the City Limits, and in Figure 3.12-</w:t>
      </w:r>
      <w:r w:rsidR="00F72144">
        <w:t>8</w:t>
      </w:r>
      <w:r w:rsidR="003A7525" w:rsidRPr="00EA3D51">
        <w:t xml:space="preserve"> for buildout to the </w:t>
      </w:r>
      <w:r w:rsidR="00AD3A7D">
        <w:t>SOI/UGB</w:t>
      </w:r>
      <w:r w:rsidR="003A7525" w:rsidRPr="00EA3D51">
        <w:t>.</w:t>
      </w:r>
    </w:p>
    <w:tbl>
      <w:tblPr>
        <w:tblW w:w="372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62" w:type="dxa"/>
          <w:right w:w="62" w:type="dxa"/>
        </w:tblCellMar>
        <w:tblLook w:val="0000" w:firstRow="0" w:lastRow="0" w:firstColumn="0" w:lastColumn="0" w:noHBand="0" w:noVBand="0"/>
      </w:tblPr>
      <w:tblGrid>
        <w:gridCol w:w="2231"/>
        <w:gridCol w:w="2230"/>
        <w:gridCol w:w="2233"/>
      </w:tblGrid>
      <w:tr w:rsidR="00DA3EF7" w:rsidRPr="00503F78">
        <w:trPr>
          <w:cantSplit/>
          <w:jc w:val="center"/>
        </w:trPr>
        <w:tc>
          <w:tcPr>
            <w:tcW w:w="5000" w:type="pct"/>
            <w:gridSpan w:val="3"/>
            <w:shd w:val="clear" w:color="auto" w:fill="000000"/>
          </w:tcPr>
          <w:p w:rsidR="00DA3EF7" w:rsidRPr="00503F78" w:rsidRDefault="00DA3EF7" w:rsidP="00AD3A7D">
            <w:pPr>
              <w:spacing w:after="0"/>
              <w:jc w:val="left"/>
              <w:rPr>
                <w:b/>
                <w:bCs/>
                <w:i/>
                <w:smallCaps/>
                <w:color w:val="FFFFFF" w:themeColor="background1"/>
              </w:rPr>
            </w:pPr>
            <w:r w:rsidRPr="00503F78">
              <w:rPr>
                <w:b/>
                <w:bCs/>
                <w:i/>
                <w:smallCaps/>
                <w:color w:val="FFFFFF" w:themeColor="background1"/>
              </w:rPr>
              <w:br w:type="page"/>
              <w:t>Table 3.12-9:  Net Additional Vehicle Trips by</w:t>
            </w:r>
            <w:r w:rsidR="00AD3A7D">
              <w:rPr>
                <w:b/>
                <w:bCs/>
                <w:i/>
                <w:smallCaps/>
                <w:color w:val="FFFFFF" w:themeColor="background1"/>
              </w:rPr>
              <w:t xml:space="preserve"> </w:t>
            </w:r>
            <w:r w:rsidRPr="00503F78">
              <w:rPr>
                <w:b/>
                <w:bCs/>
                <w:i/>
                <w:smallCaps/>
                <w:color w:val="FFFFFF" w:themeColor="background1"/>
              </w:rPr>
              <w:t xml:space="preserve"> General Plan Buildout Scenario</w:t>
            </w:r>
          </w:p>
        </w:tc>
      </w:tr>
      <w:tr w:rsidR="00DA3EF7" w:rsidRPr="00FD26D8">
        <w:trPr>
          <w:cantSplit/>
          <w:jc w:val="center"/>
        </w:trPr>
        <w:tc>
          <w:tcPr>
            <w:tcW w:w="1666" w:type="pct"/>
            <w:shd w:val="clear" w:color="auto" w:fill="D9D9D9"/>
            <w:vAlign w:val="center"/>
          </w:tcPr>
          <w:p w:rsidR="00DA3EF7" w:rsidRPr="00FD26D8" w:rsidRDefault="00DA3EF7" w:rsidP="00FF7A67">
            <w:pPr>
              <w:pStyle w:val="TableHeadingRow"/>
              <w:jc w:val="left"/>
              <w:rPr>
                <w:b w:val="0"/>
              </w:rPr>
            </w:pPr>
            <w:r w:rsidRPr="00FD26D8">
              <w:rPr>
                <w:b w:val="0"/>
              </w:rPr>
              <w:t>Period</w:t>
            </w:r>
          </w:p>
        </w:tc>
        <w:tc>
          <w:tcPr>
            <w:tcW w:w="1666" w:type="pct"/>
            <w:shd w:val="clear" w:color="auto" w:fill="D9D9D9"/>
            <w:vAlign w:val="center"/>
          </w:tcPr>
          <w:p w:rsidR="00DA3EF7" w:rsidRPr="00FD26D8" w:rsidRDefault="00DA3EF7" w:rsidP="00FF7A67">
            <w:pPr>
              <w:pStyle w:val="TableHeadingRow"/>
              <w:rPr>
                <w:b w:val="0"/>
              </w:rPr>
            </w:pPr>
            <w:r w:rsidRPr="00FD26D8">
              <w:rPr>
                <w:b w:val="0"/>
              </w:rPr>
              <w:t>Within City Limits</w:t>
            </w:r>
          </w:p>
        </w:tc>
        <w:tc>
          <w:tcPr>
            <w:tcW w:w="1668" w:type="pct"/>
            <w:shd w:val="clear" w:color="auto" w:fill="D9D9D9"/>
            <w:vAlign w:val="center"/>
          </w:tcPr>
          <w:p w:rsidR="00DA3EF7" w:rsidRPr="00FD26D8" w:rsidRDefault="00DA3EF7" w:rsidP="00FF7A67">
            <w:pPr>
              <w:pStyle w:val="TableHeadingRow"/>
              <w:rPr>
                <w:b w:val="0"/>
              </w:rPr>
            </w:pPr>
            <w:r w:rsidRPr="00FD26D8">
              <w:rPr>
                <w:b w:val="0"/>
              </w:rPr>
              <w:t xml:space="preserve">To </w:t>
            </w:r>
            <w:r w:rsidR="00AD3A7D">
              <w:rPr>
                <w:b w:val="0"/>
              </w:rPr>
              <w:t>SOI/UGB</w:t>
            </w:r>
          </w:p>
        </w:tc>
      </w:tr>
      <w:tr w:rsidR="00DA3EF7" w:rsidRPr="00EA3D51">
        <w:trPr>
          <w:cantSplit/>
          <w:jc w:val="center"/>
        </w:trPr>
        <w:tc>
          <w:tcPr>
            <w:tcW w:w="1666" w:type="pct"/>
            <w:vAlign w:val="center"/>
          </w:tcPr>
          <w:p w:rsidR="00DA3EF7" w:rsidRPr="00EA3D51" w:rsidRDefault="00DA3EF7" w:rsidP="00FF7A67">
            <w:pPr>
              <w:spacing w:after="0" w:line="240" w:lineRule="auto"/>
              <w:jc w:val="left"/>
            </w:pPr>
            <w:r w:rsidRPr="00EA3D51">
              <w:t>Daily</w:t>
            </w:r>
          </w:p>
        </w:tc>
        <w:tc>
          <w:tcPr>
            <w:tcW w:w="1666" w:type="pct"/>
            <w:vAlign w:val="center"/>
          </w:tcPr>
          <w:p w:rsidR="00DA3EF7" w:rsidRPr="00EA3D51" w:rsidRDefault="00ED4505" w:rsidP="00FF7A67">
            <w:pPr>
              <w:spacing w:after="0" w:line="240" w:lineRule="auto"/>
              <w:jc w:val="center"/>
            </w:pPr>
            <w:r w:rsidRPr="00EA3D51">
              <w:t>47,941</w:t>
            </w:r>
          </w:p>
        </w:tc>
        <w:tc>
          <w:tcPr>
            <w:tcW w:w="1668" w:type="pct"/>
            <w:vAlign w:val="center"/>
          </w:tcPr>
          <w:p w:rsidR="00DA3EF7" w:rsidRPr="00EA3D51" w:rsidRDefault="00ED4505" w:rsidP="00FF7A67">
            <w:pPr>
              <w:spacing w:after="0" w:line="240" w:lineRule="auto"/>
              <w:jc w:val="center"/>
            </w:pPr>
            <w:r w:rsidRPr="00EA3D51">
              <w:t>61,064</w:t>
            </w:r>
          </w:p>
        </w:tc>
      </w:tr>
      <w:tr w:rsidR="00DA3EF7" w:rsidRPr="00AD3A7D">
        <w:trPr>
          <w:cantSplit/>
          <w:trHeight w:val="138"/>
          <w:jc w:val="center"/>
        </w:trPr>
        <w:tc>
          <w:tcPr>
            <w:tcW w:w="1666" w:type="pct"/>
            <w:vAlign w:val="center"/>
          </w:tcPr>
          <w:p w:rsidR="00DA3EF7" w:rsidRPr="00AD3A7D" w:rsidRDefault="00DA3EF7" w:rsidP="00AD3A7D">
            <w:pPr>
              <w:spacing w:after="0" w:line="240" w:lineRule="auto"/>
              <w:ind w:firstLine="477"/>
              <w:jc w:val="left"/>
              <w:rPr>
                <w:i/>
              </w:rPr>
            </w:pPr>
            <w:r w:rsidRPr="00AD3A7D">
              <w:rPr>
                <w:i/>
              </w:rPr>
              <w:t>AM Peak Hour</w:t>
            </w:r>
          </w:p>
        </w:tc>
        <w:tc>
          <w:tcPr>
            <w:tcW w:w="1666" w:type="pct"/>
            <w:vAlign w:val="center"/>
          </w:tcPr>
          <w:p w:rsidR="00DA3EF7" w:rsidRPr="00AD3A7D" w:rsidRDefault="00ED4505" w:rsidP="00FF7A67">
            <w:pPr>
              <w:spacing w:after="0" w:line="240" w:lineRule="auto"/>
              <w:jc w:val="center"/>
              <w:rPr>
                <w:i/>
              </w:rPr>
            </w:pPr>
            <w:r w:rsidRPr="00AD3A7D">
              <w:rPr>
                <w:i/>
              </w:rPr>
              <w:t>3,392</w:t>
            </w:r>
          </w:p>
        </w:tc>
        <w:tc>
          <w:tcPr>
            <w:tcW w:w="1668" w:type="pct"/>
            <w:vAlign w:val="center"/>
          </w:tcPr>
          <w:p w:rsidR="00DA3EF7" w:rsidRPr="00AD3A7D" w:rsidRDefault="00ED4505" w:rsidP="00FF7A67">
            <w:pPr>
              <w:spacing w:after="0" w:line="240" w:lineRule="auto"/>
              <w:jc w:val="center"/>
              <w:rPr>
                <w:i/>
              </w:rPr>
            </w:pPr>
            <w:r w:rsidRPr="00AD3A7D">
              <w:rPr>
                <w:i/>
              </w:rPr>
              <w:t>4,637</w:t>
            </w:r>
          </w:p>
        </w:tc>
      </w:tr>
      <w:tr w:rsidR="00DA3EF7" w:rsidRPr="00AD3A7D">
        <w:trPr>
          <w:cantSplit/>
          <w:jc w:val="center"/>
        </w:trPr>
        <w:tc>
          <w:tcPr>
            <w:tcW w:w="1666" w:type="pct"/>
            <w:vAlign w:val="center"/>
          </w:tcPr>
          <w:p w:rsidR="00DA3EF7" w:rsidRPr="00AD3A7D" w:rsidRDefault="00DA3EF7" w:rsidP="00AD3A7D">
            <w:pPr>
              <w:spacing w:after="0" w:line="240" w:lineRule="auto"/>
              <w:ind w:firstLine="477"/>
              <w:jc w:val="left"/>
              <w:rPr>
                <w:i/>
              </w:rPr>
            </w:pPr>
            <w:r w:rsidRPr="00AD3A7D">
              <w:rPr>
                <w:i/>
              </w:rPr>
              <w:t>PM Peak Hour</w:t>
            </w:r>
          </w:p>
        </w:tc>
        <w:tc>
          <w:tcPr>
            <w:tcW w:w="1666" w:type="pct"/>
            <w:vAlign w:val="center"/>
          </w:tcPr>
          <w:p w:rsidR="00DA3EF7" w:rsidRPr="00AD3A7D" w:rsidRDefault="00ED4505" w:rsidP="00FF7A67">
            <w:pPr>
              <w:spacing w:after="0" w:line="240" w:lineRule="auto"/>
              <w:jc w:val="center"/>
              <w:rPr>
                <w:i/>
              </w:rPr>
            </w:pPr>
            <w:r w:rsidRPr="00AD3A7D">
              <w:rPr>
                <w:i/>
              </w:rPr>
              <w:t>4,621</w:t>
            </w:r>
          </w:p>
        </w:tc>
        <w:tc>
          <w:tcPr>
            <w:tcW w:w="1668" w:type="pct"/>
            <w:vAlign w:val="center"/>
          </w:tcPr>
          <w:p w:rsidR="00DA3EF7" w:rsidRPr="00AD3A7D" w:rsidRDefault="00ED4505" w:rsidP="00FF7A67">
            <w:pPr>
              <w:spacing w:after="0" w:line="240" w:lineRule="auto"/>
              <w:jc w:val="center"/>
              <w:rPr>
                <w:i/>
              </w:rPr>
            </w:pPr>
            <w:r w:rsidRPr="00AD3A7D">
              <w:rPr>
                <w:i/>
              </w:rPr>
              <w:t>6,083</w:t>
            </w:r>
          </w:p>
        </w:tc>
      </w:tr>
    </w:tbl>
    <w:p w:rsidR="00EA3D51" w:rsidRPr="00EA3D51" w:rsidRDefault="00EA3D51" w:rsidP="00EA3D51">
      <w:pPr>
        <w:spacing w:after="0"/>
      </w:pPr>
    </w:p>
    <w:p w:rsidR="00EA3D51" w:rsidRPr="00EA3D51" w:rsidRDefault="00EA3D51" w:rsidP="00EA3D51">
      <w:pPr>
        <w:pStyle w:val="Heading5"/>
      </w:pPr>
      <w:r w:rsidRPr="00EA3D51">
        <w:t>Cumulative Traffic Volumes</w:t>
      </w:r>
    </w:p>
    <w:p w:rsidR="004C2031" w:rsidRDefault="00EA3D51" w:rsidP="00EA3D51">
      <w:r w:rsidRPr="00EA3D51">
        <w:t>The projected cumulative intersection turning movements are shown in Figure 3.12-</w:t>
      </w:r>
      <w:r w:rsidR="00F72144">
        <w:t>9</w:t>
      </w:r>
      <w:r w:rsidRPr="00EA3D51">
        <w:t xml:space="preserve"> for buildout to the City Limits, and Figure 3.12-</w:t>
      </w:r>
      <w:r w:rsidR="00F72144">
        <w:t>10</w:t>
      </w:r>
      <w:r w:rsidRPr="00EA3D51">
        <w:t xml:space="preserve"> for buildout to the </w:t>
      </w:r>
      <w:r w:rsidR="00AD3A7D">
        <w:t>SOI/UGB</w:t>
      </w:r>
      <w:r w:rsidRPr="00EA3D51">
        <w:t>.  These traffic volumes reflect regional growth in addition to that allowed under</w:t>
      </w:r>
      <w:r>
        <w:t xml:space="preserve"> buildout of the Cotati General Plan.</w:t>
      </w:r>
    </w:p>
    <w:p w:rsidR="00435E39" w:rsidRDefault="00435E39" w:rsidP="00435E39">
      <w:pPr>
        <w:pStyle w:val="Heading4"/>
      </w:pPr>
      <w:r>
        <w:t>General Plan Roadway Improvements</w:t>
      </w:r>
    </w:p>
    <w:p w:rsidR="00435E39" w:rsidRDefault="00EA3D51" w:rsidP="004C2031">
      <w:r>
        <w:t xml:space="preserve">The </w:t>
      </w:r>
      <w:r w:rsidR="003D72D6">
        <w:t xml:space="preserve">planned </w:t>
      </w:r>
      <w:r>
        <w:t xml:space="preserve">future roadway network is depicted in General Plan </w:t>
      </w:r>
      <w:r w:rsidRPr="00387FA3">
        <w:t>Figure CI-1.</w:t>
      </w:r>
      <w:r>
        <w:t xml:space="preserve">  </w:t>
      </w:r>
      <w:r w:rsidR="00742ACA">
        <w:t>The following circulation network modifications needed on City streets to support buildout of the General Plan are identified in General Plan Action CI 1b, and included in the cumulative transportation analysis.</w:t>
      </w:r>
    </w:p>
    <w:p w:rsidR="00435E39" w:rsidRPr="00435E39" w:rsidRDefault="00435E39" w:rsidP="00AD3A7D">
      <w:pPr>
        <w:pStyle w:val="ListBullet"/>
        <w:spacing w:after="60"/>
        <w:contextualSpacing w:val="0"/>
      </w:pPr>
      <w:r w:rsidRPr="00435E39">
        <w:t>Install a traffic signal on Madrone Avenue at the intersection of Gravenstein Highway, establishing the north leg as the primary roadway connection to Derby Lane and Locust Avenue.</w:t>
      </w:r>
    </w:p>
    <w:p w:rsidR="00435E39" w:rsidRPr="00435E39" w:rsidRDefault="00435E39" w:rsidP="00AD3A7D">
      <w:pPr>
        <w:pStyle w:val="ListBullet"/>
        <w:spacing w:after="60"/>
        <w:contextualSpacing w:val="0"/>
      </w:pPr>
      <w:r w:rsidRPr="00435E39">
        <w:t>Eliminate the current skewed intersection at Gravenstein Highway/Derby Lane.</w:t>
      </w:r>
    </w:p>
    <w:p w:rsidR="00435E39" w:rsidRPr="00435E39" w:rsidRDefault="00435E39" w:rsidP="00AD3A7D">
      <w:pPr>
        <w:pStyle w:val="ListBullet"/>
        <w:spacing w:after="60"/>
        <w:contextualSpacing w:val="0"/>
      </w:pPr>
      <w:r w:rsidRPr="00435E39">
        <w:t>Realign the eastern portion of Derby Lane so that it extends as an east-west collector street to Alder Avenue.</w:t>
      </w:r>
    </w:p>
    <w:p w:rsidR="00435E39" w:rsidRPr="00435E39" w:rsidRDefault="00435E39" w:rsidP="00AD3A7D">
      <w:pPr>
        <w:pStyle w:val="ListBullet"/>
        <w:spacing w:after="60"/>
        <w:contextualSpacing w:val="0"/>
      </w:pPr>
      <w:r w:rsidRPr="00435E39">
        <w:t xml:space="preserve">Construct a new north-south collector street in the western portion of the City, intersecting Gravenstein Highway approximately midway between Locust Avenue and Alder Avenue.  Extend the street northward to </w:t>
      </w:r>
      <w:proofErr w:type="spellStart"/>
      <w:r w:rsidRPr="00435E39">
        <w:t>Helman</w:t>
      </w:r>
      <w:proofErr w:type="spellEnd"/>
      <w:r w:rsidRPr="00435E39">
        <w:t xml:space="preserve"> Lane and southward to intersect with an </w:t>
      </w:r>
      <w:r w:rsidR="001A3404">
        <w:t xml:space="preserve">eastward </w:t>
      </w:r>
      <w:r w:rsidRPr="00435E39">
        <w:t>extension of Isabel Drive.</w:t>
      </w:r>
    </w:p>
    <w:p w:rsidR="00435E39" w:rsidRPr="00435E39" w:rsidRDefault="00435E39" w:rsidP="00AD3A7D">
      <w:pPr>
        <w:pStyle w:val="ListBullet"/>
        <w:spacing w:after="60"/>
        <w:contextualSpacing w:val="0"/>
      </w:pPr>
      <w:r w:rsidRPr="00435E39">
        <w:t>Install a traffic signal on the new north-south collector street at the intersection of Gravenstein Highway.</w:t>
      </w:r>
    </w:p>
    <w:p w:rsidR="00435E39" w:rsidRPr="00435E39" w:rsidRDefault="00435E39" w:rsidP="00AD3A7D">
      <w:pPr>
        <w:pStyle w:val="ListBullet"/>
        <w:spacing w:after="60"/>
        <w:contextualSpacing w:val="0"/>
      </w:pPr>
      <w:r w:rsidRPr="00435E39">
        <w:t>Eliminate the intersection at Gravenstein Highway/Alder Avenue once a connection between Alder Avenue and the new north-south collector street is established.</w:t>
      </w:r>
    </w:p>
    <w:p w:rsidR="00435E39" w:rsidRDefault="00435E39" w:rsidP="00AD3A7D">
      <w:pPr>
        <w:pStyle w:val="ListBullet"/>
        <w:spacing w:after="60"/>
        <w:contextualSpacing w:val="0"/>
      </w:pPr>
      <w:r w:rsidRPr="00435E39">
        <w:t>Construct a minor realignment of West Cotati Avenue to intersect Gravenstein Highway at an improved angle, and install a traffic signal at the intersection.</w:t>
      </w:r>
    </w:p>
    <w:p w:rsidR="00636C74" w:rsidRPr="00435E39" w:rsidRDefault="00636C74" w:rsidP="00636C74">
      <w:pPr>
        <w:pStyle w:val="ListBullet"/>
        <w:spacing w:after="60"/>
        <w:contextualSpacing w:val="0"/>
      </w:pPr>
      <w:r>
        <w:lastRenderedPageBreak/>
        <w:t>Restrict direct access between private parcels and Gravenstein Highway once alternative access is established (i.e., parallel roadways and new intersections as described above).</w:t>
      </w:r>
    </w:p>
    <w:p w:rsidR="00435E39" w:rsidRPr="00435E39" w:rsidRDefault="00435E39" w:rsidP="00AD3A7D">
      <w:pPr>
        <w:pStyle w:val="ListBullet"/>
        <w:spacing w:after="60"/>
        <w:contextualSpacing w:val="0"/>
      </w:pPr>
      <w:r w:rsidRPr="00435E39">
        <w:t xml:space="preserve">Add a southbound right turn pocket on Redwood Drive at the Gravenstein Highway intersection (improvement is only needed with buildout to </w:t>
      </w:r>
      <w:r w:rsidR="00AD3A7D">
        <w:t>SOI/UGB</w:t>
      </w:r>
      <w:r w:rsidRPr="00435E39">
        <w:t>).</w:t>
      </w:r>
    </w:p>
    <w:p w:rsidR="00435E39" w:rsidRPr="00435E39" w:rsidRDefault="00435E39" w:rsidP="00AD3A7D">
      <w:pPr>
        <w:pStyle w:val="ListBullet"/>
        <w:spacing w:after="60"/>
        <w:contextualSpacing w:val="0"/>
      </w:pPr>
      <w:r w:rsidRPr="00435E39">
        <w:t xml:space="preserve">Widen </w:t>
      </w:r>
      <w:proofErr w:type="spellStart"/>
      <w:r w:rsidRPr="00435E39">
        <w:t>Helman</w:t>
      </w:r>
      <w:proofErr w:type="spellEnd"/>
      <w:r w:rsidRPr="00435E39">
        <w:t xml:space="preserve"> Avenue to include a center turn lane in areas with abutting Commercial and/or Industrial uses.</w:t>
      </w:r>
    </w:p>
    <w:p w:rsidR="00435E39" w:rsidRPr="00435E39" w:rsidRDefault="00435E39" w:rsidP="00AD3A7D">
      <w:pPr>
        <w:pStyle w:val="ListBullet"/>
        <w:spacing w:after="60"/>
        <w:contextualSpacing w:val="0"/>
      </w:pPr>
      <w:r w:rsidRPr="00435E39">
        <w:t>Eliminate the northbound left</w:t>
      </w:r>
      <w:r w:rsidR="003D72D6">
        <w:t>-</w:t>
      </w:r>
      <w:r w:rsidRPr="00435E39">
        <w:t>turn pocket at Old Redwood Highway/Commerce Avenue/</w:t>
      </w:r>
      <w:r w:rsidR="003D72D6">
        <w:t xml:space="preserve"> </w:t>
      </w:r>
      <w:r w:rsidRPr="00435E39">
        <w:t>US 101 North Onramp and convert to a through lane</w:t>
      </w:r>
      <w:r w:rsidR="001A3404">
        <w:t xml:space="preserve"> continuing onto the ramp</w:t>
      </w:r>
      <w:r w:rsidRPr="00435E39">
        <w:t>.</w:t>
      </w:r>
      <w:r w:rsidR="0054542F">
        <w:t xml:space="preserve"> </w:t>
      </w:r>
    </w:p>
    <w:p w:rsidR="00435E39" w:rsidRPr="00435E39" w:rsidRDefault="00435E39" w:rsidP="00AD3A7D">
      <w:pPr>
        <w:pStyle w:val="ListBullet"/>
        <w:spacing w:after="60"/>
        <w:contextualSpacing w:val="0"/>
      </w:pPr>
      <w:r w:rsidRPr="00435E39">
        <w:t>Eliminate the southbound left</w:t>
      </w:r>
      <w:r w:rsidR="003D72D6">
        <w:t>-</w:t>
      </w:r>
      <w:r w:rsidRPr="00435E39">
        <w:t xml:space="preserve">turn movement at Gravenstein Highway/Old Redwood Highway </w:t>
      </w:r>
      <w:r w:rsidR="001A3404">
        <w:t xml:space="preserve">in order to improve efficiency of the intersection </w:t>
      </w:r>
      <w:r w:rsidRPr="00435E39">
        <w:t xml:space="preserve">(modification is only needed with buildout to </w:t>
      </w:r>
      <w:r w:rsidR="00AD3A7D">
        <w:t>SOI/UGB</w:t>
      </w:r>
      <w:r w:rsidRPr="00435E39">
        <w:t>).</w:t>
      </w:r>
      <w:r w:rsidR="001A3404">
        <w:t xml:space="preserve">  Drivers currently making this movement would be still be able to reach the Gravenstein Way neighborhood via </w:t>
      </w:r>
      <w:proofErr w:type="spellStart"/>
      <w:r w:rsidR="001A3404">
        <w:t>Wilford</w:t>
      </w:r>
      <w:proofErr w:type="spellEnd"/>
      <w:r w:rsidR="001A3404">
        <w:t xml:space="preserve"> Lane, with minimal </w:t>
      </w:r>
      <w:r w:rsidR="00F225C3">
        <w:t>inconvenience or increases to travel time.</w:t>
      </w:r>
    </w:p>
    <w:p w:rsidR="00435E39" w:rsidRPr="00435E39" w:rsidRDefault="00435E39" w:rsidP="00AD3A7D">
      <w:pPr>
        <w:pStyle w:val="ListBullet"/>
        <w:spacing w:after="60"/>
        <w:contextualSpacing w:val="0"/>
      </w:pPr>
      <w:r w:rsidRPr="00435E39">
        <w:t>Install a traffic signal at Old Redwood Highway/William Street-George Street.</w:t>
      </w:r>
    </w:p>
    <w:p w:rsidR="00435E39" w:rsidRPr="00435E39" w:rsidRDefault="00435E39" w:rsidP="00AD3A7D">
      <w:pPr>
        <w:pStyle w:val="ListBullet"/>
        <w:spacing w:after="60"/>
        <w:contextualSpacing w:val="0"/>
      </w:pPr>
      <w:r w:rsidRPr="00435E39">
        <w:t>Reassign lanes at the Old Redwood Highway/East Cotati Avenue-West Sierra Avenue intersection to better serve traffic demands.  One possible modification includes restriping the southbound approach to include dual left</w:t>
      </w:r>
      <w:r w:rsidR="003D72D6">
        <w:t>-</w:t>
      </w:r>
      <w:r w:rsidRPr="00435E39">
        <w:t>turn lanes and a combined through</w:t>
      </w:r>
      <w:r w:rsidR="003D72D6">
        <w:t>/</w:t>
      </w:r>
      <w:r w:rsidRPr="00435E39">
        <w:t>right</w:t>
      </w:r>
      <w:r w:rsidR="003D72D6">
        <w:t>-</w:t>
      </w:r>
      <w:r w:rsidRPr="00435E39">
        <w:t>turn lane; restriping the westbound approach to include separate through and right</w:t>
      </w:r>
      <w:r w:rsidR="003D72D6">
        <w:t>-</w:t>
      </w:r>
      <w:r w:rsidRPr="00435E39">
        <w:t>turn lanes; restriping East Cotati Avenue to include dual eastbound through lanes through the La Plaza intersection before merging to a single lane, and eliminating the westbound left</w:t>
      </w:r>
      <w:r w:rsidR="003D72D6">
        <w:t>-</w:t>
      </w:r>
      <w:r w:rsidRPr="00435E39">
        <w:t>turn lane and movements (except buses).</w:t>
      </w:r>
    </w:p>
    <w:p w:rsidR="00435E39" w:rsidRPr="00435E39" w:rsidRDefault="00435E39" w:rsidP="00AD3A7D">
      <w:pPr>
        <w:pStyle w:val="ListBullet"/>
        <w:spacing w:after="60"/>
        <w:contextualSpacing w:val="0"/>
      </w:pPr>
      <w:r w:rsidRPr="00435E39">
        <w:t>Install a traffic signal at East Cotati Avenue/Charles Street.</w:t>
      </w:r>
    </w:p>
    <w:p w:rsidR="00435E39" w:rsidRPr="00435E39" w:rsidRDefault="00435E39" w:rsidP="00AD3A7D">
      <w:pPr>
        <w:pStyle w:val="ListBullet"/>
        <w:spacing w:after="60"/>
        <w:contextualSpacing w:val="0"/>
      </w:pPr>
      <w:r w:rsidRPr="00435E39">
        <w:t>Install a traffic signal at East Cotati Avenue/</w:t>
      </w:r>
      <w:proofErr w:type="spellStart"/>
      <w:r w:rsidRPr="00435E39">
        <w:t>Lasalle</w:t>
      </w:r>
      <w:proofErr w:type="spellEnd"/>
      <w:r w:rsidRPr="00435E39">
        <w:t xml:space="preserve"> Avenue.</w:t>
      </w:r>
    </w:p>
    <w:p w:rsidR="00435E39" w:rsidRPr="00435E39" w:rsidRDefault="00435E39" w:rsidP="00AD3A7D">
      <w:pPr>
        <w:pStyle w:val="ListBullet"/>
        <w:spacing w:after="60"/>
        <w:contextualSpacing w:val="0"/>
      </w:pPr>
      <w:r w:rsidRPr="00435E39">
        <w:t>Install a traffic signal at East Cotati Avenue/Santero Way and add a northbound right</w:t>
      </w:r>
      <w:r w:rsidR="003D72D6">
        <w:t>-</w:t>
      </w:r>
      <w:r w:rsidRPr="00435E39">
        <w:t>turn pocket</w:t>
      </w:r>
      <w:r w:rsidR="00F225C3">
        <w:t xml:space="preserve"> on Santero Way</w:t>
      </w:r>
      <w:r w:rsidRPr="00435E39">
        <w:t>.</w:t>
      </w:r>
    </w:p>
    <w:p w:rsidR="004C2031" w:rsidRDefault="00435E39" w:rsidP="002309F2">
      <w:pPr>
        <w:pStyle w:val="ListBullet"/>
      </w:pPr>
      <w:r w:rsidRPr="00435E39">
        <w:t>Install all-way stop-controls at the intersection of West Sierra Avenue/US 101 South Onramp-West School Street</w:t>
      </w:r>
      <w:r w:rsidR="00F225C3">
        <w:t>.</w:t>
      </w:r>
    </w:p>
    <w:p w:rsidR="00742ACA" w:rsidRDefault="00742ACA" w:rsidP="004C2031">
      <w:r>
        <w:t>The following circulation network modifications on roadways owned and operated by jurisdictions other than the City of Cotati (including Caltrans and the County of Sonoma) are identified in General Plan Action CI 1</w:t>
      </w:r>
      <w:r w:rsidR="000B0447">
        <w:t>c</w:t>
      </w:r>
      <w:r>
        <w:t>, and included in the cumulative transportation analysis.</w:t>
      </w:r>
    </w:p>
    <w:p w:rsidR="00742ACA" w:rsidRPr="004C2031" w:rsidRDefault="004C2031" w:rsidP="00AD3A7D">
      <w:pPr>
        <w:pStyle w:val="ListBullet"/>
        <w:spacing w:after="60"/>
        <w:contextualSpacing w:val="0"/>
      </w:pPr>
      <w:r>
        <w:t>R</w:t>
      </w:r>
      <w:r w:rsidR="00742ACA" w:rsidRPr="004C2031">
        <w:t>econstruct Gravenstein Highway between Madrone Avenue and Redwood Drive to include sidewalks, bicycle lanes, two vehicle travel lanes in each direction, and left</w:t>
      </w:r>
      <w:r w:rsidR="003D72D6">
        <w:t>-</w:t>
      </w:r>
      <w:r w:rsidR="00742ACA" w:rsidRPr="004C2031">
        <w:t>turn pockets.</w:t>
      </w:r>
      <w:r w:rsidR="001B07D9">
        <w:t xml:space="preserve">  This widening would be necessary to maintain acceptable LOS on the Gravenstein Highway roadway segment, as well as to maintain queues within available storage between signalized intersections. </w:t>
      </w:r>
    </w:p>
    <w:p w:rsidR="00742ACA" w:rsidRPr="004C2031" w:rsidRDefault="00742ACA" w:rsidP="00AD3A7D">
      <w:pPr>
        <w:pStyle w:val="ListBullet"/>
        <w:spacing w:after="60"/>
        <w:contextualSpacing w:val="0"/>
      </w:pPr>
      <w:r w:rsidRPr="004C2031">
        <w:t xml:space="preserve">Widen Gravenstein Highway to include two travel lanes in each direction between Madrone Avenue and a point approximately 500 feet to the west of Madrone Avenue (improvement is only needed with buildout to </w:t>
      </w:r>
      <w:r w:rsidR="00AD3A7D">
        <w:t>SOI/UGB</w:t>
      </w:r>
      <w:r w:rsidR="001B07D9">
        <w:t xml:space="preserve"> to maintain acceptable roadway segment LOS and queuing</w:t>
      </w:r>
      <w:r w:rsidRPr="004C2031">
        <w:t>).</w:t>
      </w:r>
    </w:p>
    <w:p w:rsidR="00742ACA" w:rsidRPr="004C2031" w:rsidRDefault="00742ACA" w:rsidP="00AD3A7D">
      <w:pPr>
        <w:pStyle w:val="ListBullet"/>
        <w:spacing w:after="60"/>
        <w:contextualSpacing w:val="0"/>
      </w:pPr>
      <w:r w:rsidRPr="004C2031">
        <w:lastRenderedPageBreak/>
        <w:t>Widen Gravenstein Highway to include three eastbound lanes between a point just west of Redwood Drive and the US 101 South Ramps intersection.</w:t>
      </w:r>
      <w:r w:rsidR="001B07D9">
        <w:t xml:space="preserve">  This widening would be necessary to maintain acceptable LOS on the Gravenstein Highway roadway segment, acceptable LOS at the Gravenstein Highway/Redwood Drive intersection, and to maintain queues within available storage.</w:t>
      </w:r>
    </w:p>
    <w:p w:rsidR="00742ACA" w:rsidRPr="004C2031" w:rsidRDefault="00742ACA" w:rsidP="00AD3A7D">
      <w:pPr>
        <w:pStyle w:val="ListBullet"/>
        <w:spacing w:after="60"/>
        <w:contextualSpacing w:val="0"/>
      </w:pPr>
      <w:r w:rsidRPr="004C2031">
        <w:t>Add a right</w:t>
      </w:r>
      <w:r w:rsidR="003D72D6">
        <w:t>-</w:t>
      </w:r>
      <w:r w:rsidRPr="004C2031">
        <w:t xml:space="preserve">turn lane on the US 101 Southbound off-ramp at Gravenstein Highway (improvement is only needed with buildout to </w:t>
      </w:r>
      <w:r w:rsidR="00AD3A7D">
        <w:t>SOI/UGB</w:t>
      </w:r>
      <w:r w:rsidR="001B07D9">
        <w:t xml:space="preserve"> to avoid queuing onto the mainline freeway</w:t>
      </w:r>
      <w:r w:rsidRPr="004C2031">
        <w:t>).</w:t>
      </w:r>
    </w:p>
    <w:p w:rsidR="00742ACA" w:rsidRPr="004C2031" w:rsidRDefault="00742ACA" w:rsidP="00AD3A7D">
      <w:pPr>
        <w:pStyle w:val="ListBullet"/>
        <w:spacing w:after="60"/>
        <w:contextualSpacing w:val="0"/>
      </w:pPr>
      <w:r w:rsidRPr="004C2031">
        <w:t>Implement coordinated signal timing along the Gravenstein Highway corridor between Old Redwood Highway and Madrone Avenue</w:t>
      </w:r>
      <w:r w:rsidR="001B07D9">
        <w:t xml:space="preserve"> in order to maintain acceptable LOS on the roadway segment and its signalized intersections, and to maintain queues within available storage.</w:t>
      </w:r>
    </w:p>
    <w:p w:rsidR="00742ACA" w:rsidRPr="004C2031" w:rsidRDefault="00742ACA" w:rsidP="00AD3A7D">
      <w:pPr>
        <w:pStyle w:val="ListBullet"/>
        <w:spacing w:after="60"/>
        <w:contextualSpacing w:val="0"/>
      </w:pPr>
      <w:r w:rsidRPr="004C2031">
        <w:t>Upgrade the US 101 freeway interchange at Railroad Avenue to a full diamond interchange</w:t>
      </w:r>
      <w:r w:rsidR="001B07D9">
        <w:t xml:space="preserve"> in order to accommodate regional growth, consistent with the SCTA Comprehensive Transportation Plan.</w:t>
      </w:r>
    </w:p>
    <w:p w:rsidR="00435E39" w:rsidRPr="00EA3D51" w:rsidRDefault="00742ACA" w:rsidP="004C2031">
      <w:pPr>
        <w:pStyle w:val="ListBullet"/>
      </w:pPr>
      <w:r w:rsidRPr="004C2031">
        <w:t xml:space="preserve">Complete </w:t>
      </w:r>
      <w:r w:rsidRPr="00EA3D51">
        <w:t>capacity improvements on Railroad Avenue between Petaluma Hill Road and US 101</w:t>
      </w:r>
      <w:r w:rsidR="001B07D9">
        <w:t>, including at the Old Redwood Highway/Railroad Avenue intersection</w:t>
      </w:r>
      <w:r w:rsidRPr="00EA3D51">
        <w:t>.</w:t>
      </w:r>
      <w:r w:rsidR="001B07D9">
        <w:t xml:space="preserve">  These improvements are intended to relieve existing congestion in the community of </w:t>
      </w:r>
      <w:proofErr w:type="spellStart"/>
      <w:r w:rsidR="001B07D9">
        <w:t>Penngrove</w:t>
      </w:r>
      <w:proofErr w:type="spellEnd"/>
      <w:r w:rsidR="001B07D9">
        <w:t xml:space="preserve"> and to accommodate regional growth, and are included in the SCTA Comprehensive Transportation Plan.</w:t>
      </w:r>
    </w:p>
    <w:p w:rsidR="004C2031" w:rsidRPr="00EA3D51" w:rsidRDefault="004C2031" w:rsidP="004C2031">
      <w:r w:rsidRPr="00EA3D51">
        <w:t>The future intersection lane configurations including the above improvements are shown in Figure 3.12-</w:t>
      </w:r>
      <w:r w:rsidR="00EA3D51" w:rsidRPr="00EA3D51">
        <w:t>1</w:t>
      </w:r>
      <w:r w:rsidR="00F72144">
        <w:t>1</w:t>
      </w:r>
      <w:r w:rsidRPr="00EA3D51">
        <w:t>.</w:t>
      </w:r>
    </w:p>
    <w:bookmarkEnd w:id="11"/>
    <w:p w:rsidR="005C1AFA" w:rsidRPr="008E0790" w:rsidRDefault="005C1AFA" w:rsidP="00537856">
      <w:pPr>
        <w:pStyle w:val="Heading3"/>
        <w:rPr>
          <w:kern w:val="1"/>
        </w:rPr>
      </w:pPr>
      <w:r w:rsidRPr="00EA3D51">
        <w:t>Thresholds of Significance</w:t>
      </w:r>
    </w:p>
    <w:p w:rsidR="00003165" w:rsidRPr="008E0790" w:rsidRDefault="00003165" w:rsidP="00003165">
      <w:pPr>
        <w:spacing w:after="120"/>
      </w:pPr>
      <w:r w:rsidRPr="008E0790">
        <w:t xml:space="preserve">The following standards of significance are based on </w:t>
      </w:r>
      <w:r w:rsidR="00631E12" w:rsidRPr="008E0790">
        <w:t xml:space="preserve">Appendix G of </w:t>
      </w:r>
      <w:r w:rsidRPr="008E0790">
        <w:t>the CEQA Guidelines</w:t>
      </w:r>
      <w:r w:rsidR="00631E12" w:rsidRPr="008E0790">
        <w:t xml:space="preserve">.  </w:t>
      </w:r>
      <w:r w:rsidRPr="008E0790">
        <w:t>The project would result in a significant impact on transportation if it would:</w:t>
      </w:r>
    </w:p>
    <w:p w:rsidR="00003165" w:rsidRPr="008E0790" w:rsidRDefault="00003165" w:rsidP="009472F8">
      <w:pPr>
        <w:numPr>
          <w:ilvl w:val="0"/>
          <w:numId w:val="7"/>
        </w:numPr>
        <w:spacing w:after="120"/>
      </w:pPr>
      <w:r w:rsidRPr="008E0790">
        <w:t>Conflict with an applicable plan, ordinance or policy establishing measures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w:t>
      </w:r>
    </w:p>
    <w:p w:rsidR="00631E12" w:rsidRPr="008E0790" w:rsidRDefault="00003165" w:rsidP="000C29ED">
      <w:pPr>
        <w:pStyle w:val="ListBullet"/>
        <w:ind w:left="1080"/>
      </w:pPr>
      <w:r w:rsidRPr="008E0790">
        <w:t xml:space="preserve">Intersections:  </w:t>
      </w:r>
      <w:r w:rsidR="000C29ED" w:rsidRPr="008E0790">
        <w:t xml:space="preserve">The applied thresholds of significance for intersection impacts are based on those included in Policy CI-3 of the proposed Cotati General Plan.  </w:t>
      </w:r>
      <w:r w:rsidRPr="008E0790">
        <w:t xml:space="preserve">A significant traffic-related impact would occur </w:t>
      </w:r>
      <w:r w:rsidR="00631E12" w:rsidRPr="008E0790">
        <w:t>if implementation of the project would cause intersections to operate below the General Plan’s standard of LOS D, or LOS E for intersections within the boundaries of the Downtown Specific Plan</w:t>
      </w:r>
      <w:r w:rsidR="00CE1FBD" w:rsidRPr="008E0790">
        <w:t>.</w:t>
      </w:r>
      <w:r w:rsidR="000C29ED" w:rsidRPr="008E0790">
        <w:t xml:space="preserve">  At unsignalized intersections, controlled movements operating at LOS E or LOS F are allowable if 1) the intersection is projected to operate at LOS C or better overall, and 2) the projected traffic volume on the controlled movement is 30 vehicles or less per </w:t>
      </w:r>
      <w:r w:rsidR="000C29ED" w:rsidRPr="008E0790">
        <w:lastRenderedPageBreak/>
        <w:t>hour on approaches with single lanes, or on multi-lane approaches, 30 vehicles or less per hour on lanes serving left turns and through movements.</w:t>
      </w:r>
    </w:p>
    <w:p w:rsidR="00D45618" w:rsidRPr="008E0790" w:rsidRDefault="00003165" w:rsidP="00D45618">
      <w:pPr>
        <w:pStyle w:val="ListBullet"/>
        <w:ind w:left="1080"/>
      </w:pPr>
      <w:r w:rsidRPr="008E0790">
        <w:t xml:space="preserve">Freeway </w:t>
      </w:r>
      <w:r w:rsidR="007A50F0" w:rsidRPr="008E0790">
        <w:t>facilities</w:t>
      </w:r>
      <w:r w:rsidR="00566DAB" w:rsidRPr="008E0790">
        <w:t>:  A significant traffic-related impact would occur if the project would cause freeway</w:t>
      </w:r>
      <w:r w:rsidRPr="008E0790">
        <w:t xml:space="preserve"> </w:t>
      </w:r>
      <w:r w:rsidR="00216997" w:rsidRPr="008E0790">
        <w:t xml:space="preserve">facilities to </w:t>
      </w:r>
      <w:r w:rsidR="00D45618" w:rsidRPr="008E0790">
        <w:t xml:space="preserve">operate below the LOS E threshold, or in cases where the freeway is already projected to operate deficiently at LOS F without the project, failure to maintain the existing measures of effectiveness (MOE).  For such instances where the freeway is anticipated to operate at LOS F, the freeway </w:t>
      </w:r>
      <w:r w:rsidR="00721FD9" w:rsidRPr="008E0790">
        <w:t>demand</w:t>
      </w:r>
      <w:r w:rsidR="00D45618" w:rsidRPr="008E0790">
        <w:t>-to-capacity</w:t>
      </w:r>
      <w:r w:rsidR="00721FD9" w:rsidRPr="008E0790">
        <w:t xml:space="preserve"> ratio (d</w:t>
      </w:r>
      <w:r w:rsidR="00D45618" w:rsidRPr="008E0790">
        <w:t xml:space="preserve">/c) ratio is calculated and used as the MOE.  A Project-attributable increase in the </w:t>
      </w:r>
      <w:r w:rsidR="00721FD9" w:rsidRPr="008E0790">
        <w:t>d</w:t>
      </w:r>
      <w:r w:rsidR="00D45618" w:rsidRPr="008E0790">
        <w:t>/c ratio of 0.01 or greater is considered to be a cumulatively significant impact.</w:t>
      </w:r>
    </w:p>
    <w:p w:rsidR="007A50F0" w:rsidRPr="008E0790" w:rsidRDefault="007A50F0" w:rsidP="007A50F0">
      <w:pPr>
        <w:pStyle w:val="ListBullet"/>
        <w:ind w:left="1080"/>
      </w:pPr>
      <w:r w:rsidRPr="008E0790">
        <w:t>Freeway ramps:  A significant traffic-related impact would occur if the project would create or worsen queuing conditions at freeway interchange intersections in which the projected off-ramp queues cannot be accommodated within the available storage space, and extend onto the mainline freeway.</w:t>
      </w:r>
    </w:p>
    <w:p w:rsidR="00595592" w:rsidRPr="008E0790" w:rsidRDefault="00595592" w:rsidP="009472F8">
      <w:pPr>
        <w:numPr>
          <w:ilvl w:val="0"/>
          <w:numId w:val="7"/>
        </w:numPr>
      </w:pPr>
      <w:r w:rsidRPr="008E0790">
        <w:t>Conflict with an applicable congestion management program, including, but not limited to level of service standards and travel demand measures, or other standards established by the county congestion management agency for designated roads or highways.</w:t>
      </w:r>
    </w:p>
    <w:p w:rsidR="00881134" w:rsidRPr="008E0790" w:rsidRDefault="00881134" w:rsidP="00881134">
      <w:pPr>
        <w:numPr>
          <w:ilvl w:val="0"/>
          <w:numId w:val="7"/>
        </w:numPr>
        <w:spacing w:after="120"/>
      </w:pPr>
      <w:r w:rsidRPr="008E0790">
        <w:t>Result in a change in air traffic patterns, including either an increase in traffic levels or a change in location that results in substantial safety risks.</w:t>
      </w:r>
    </w:p>
    <w:p w:rsidR="00003165" w:rsidRPr="008E0790" w:rsidRDefault="00003165" w:rsidP="00881134">
      <w:pPr>
        <w:numPr>
          <w:ilvl w:val="0"/>
          <w:numId w:val="7"/>
        </w:numPr>
        <w:spacing w:after="120"/>
      </w:pPr>
      <w:r w:rsidRPr="008E0790">
        <w:t>Substantially increase hazards due to a design feature.</w:t>
      </w:r>
    </w:p>
    <w:p w:rsidR="00003165" w:rsidRPr="008E0790" w:rsidRDefault="00003165" w:rsidP="009472F8">
      <w:pPr>
        <w:numPr>
          <w:ilvl w:val="0"/>
          <w:numId w:val="7"/>
        </w:numPr>
        <w:spacing w:after="120"/>
      </w:pPr>
      <w:r w:rsidRPr="008E0790">
        <w:t>Result in inadequate emergency access.</w:t>
      </w:r>
    </w:p>
    <w:p w:rsidR="00003165" w:rsidRPr="002A3366" w:rsidRDefault="00003165" w:rsidP="009472F8">
      <w:pPr>
        <w:numPr>
          <w:ilvl w:val="0"/>
          <w:numId w:val="7"/>
        </w:numPr>
        <w:spacing w:after="120"/>
      </w:pPr>
      <w:r w:rsidRPr="008E0790">
        <w:t xml:space="preserve">Conflict with adopted policies, plans, or programs regarding public transit, bicycle, or </w:t>
      </w:r>
      <w:r w:rsidRPr="002A3366">
        <w:t>pedestrian facilities, or otherwise decrease the performance or safety of such facilities.</w:t>
      </w:r>
    </w:p>
    <w:p w:rsidR="0001005C" w:rsidRPr="002A3366" w:rsidRDefault="00690107" w:rsidP="0001005C">
      <w:pPr>
        <w:pStyle w:val="Heading3"/>
      </w:pPr>
      <w:r w:rsidRPr="002A3366">
        <w:t xml:space="preserve">No Project </w:t>
      </w:r>
      <w:r w:rsidR="0001005C" w:rsidRPr="002A3366">
        <w:t>Traffic Impact Analysis</w:t>
      </w:r>
    </w:p>
    <w:p w:rsidR="0001005C" w:rsidRPr="002A3366" w:rsidRDefault="0001005C" w:rsidP="0001005C">
      <w:pPr>
        <w:pStyle w:val="Heading4"/>
        <w:rPr>
          <w:rFonts w:ascii="Calibri" w:hAnsi="Calibri"/>
          <w:b w:val="0"/>
          <w:sz w:val="22"/>
          <w:szCs w:val="22"/>
        </w:rPr>
      </w:pPr>
      <w:r w:rsidRPr="002A3366">
        <w:rPr>
          <w:rFonts w:ascii="Calibri" w:hAnsi="Calibri"/>
          <w:b w:val="0"/>
          <w:sz w:val="22"/>
          <w:szCs w:val="22"/>
        </w:rPr>
        <w:t>Following is an assessment of the traffic conditions that would be expected to occur in the year 2040 under a</w:t>
      </w:r>
      <w:r w:rsidR="00740C72">
        <w:rPr>
          <w:rFonts w:ascii="Calibri" w:hAnsi="Calibri"/>
          <w:b w:val="0"/>
          <w:sz w:val="22"/>
          <w:szCs w:val="22"/>
        </w:rPr>
        <w:t xml:space="preserve"> cumulative</w:t>
      </w:r>
      <w:r w:rsidRPr="002A3366">
        <w:rPr>
          <w:rFonts w:ascii="Calibri" w:hAnsi="Calibri"/>
          <w:b w:val="0"/>
          <w:sz w:val="22"/>
          <w:szCs w:val="22"/>
        </w:rPr>
        <w:t xml:space="preserve"> “no project” scenario that includes growth throughout Sonoma County and the region, including planned infrastructure improvements, but </w:t>
      </w:r>
      <w:r w:rsidR="005D764B" w:rsidRPr="002A3366">
        <w:rPr>
          <w:rFonts w:ascii="Calibri" w:hAnsi="Calibri"/>
          <w:b w:val="0"/>
          <w:sz w:val="22"/>
          <w:szCs w:val="22"/>
        </w:rPr>
        <w:t>that excludes growth within the City of Cotati that would result from buildout of the proposed General Plan.</w:t>
      </w:r>
    </w:p>
    <w:p w:rsidR="0001005C" w:rsidRPr="002A3366" w:rsidRDefault="0001005C" w:rsidP="0001005C">
      <w:pPr>
        <w:pStyle w:val="Heading4"/>
      </w:pPr>
      <w:r w:rsidRPr="002A3366">
        <w:t>Intersections</w:t>
      </w:r>
    </w:p>
    <w:p w:rsidR="00176000" w:rsidRDefault="00CD7161" w:rsidP="0001005C">
      <w:r w:rsidRPr="002A3366">
        <w:t xml:space="preserve">Under Future No Project conditions, 19 of the 20 study intersections are projected to operate acceptably.  The intersection at East Cotati Avenue/La Salle Avenue </w:t>
      </w:r>
      <w:r w:rsidR="008700AF">
        <w:t>i</w:t>
      </w:r>
      <w:r w:rsidRPr="002A3366">
        <w:t>s projected to operate unacceptably at LOS E during the p.m. peak hour</w:t>
      </w:r>
      <w:r w:rsidR="0001005C" w:rsidRPr="002A3366">
        <w:t>.  A summary of the intersection level of service calculations is contained in Table 3.12-10.</w:t>
      </w:r>
    </w:p>
    <w:p w:rsidR="00176000" w:rsidRDefault="00176000">
      <w:pPr>
        <w:spacing w:after="0" w:line="240" w:lineRule="auto"/>
        <w:jc w:val="left"/>
      </w:pPr>
      <w:r>
        <w:br w:type="page"/>
      </w:r>
    </w:p>
    <w:tbl>
      <w:tblPr>
        <w:tblW w:w="4988" w:type="pct"/>
        <w:tblInd w:w="2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5377"/>
        <w:gridCol w:w="867"/>
        <w:gridCol w:w="867"/>
        <w:gridCol w:w="867"/>
        <w:gridCol w:w="867"/>
      </w:tblGrid>
      <w:tr w:rsidR="0001005C" w:rsidRPr="002A3366">
        <w:trPr>
          <w:tblHeader/>
        </w:trPr>
        <w:tc>
          <w:tcPr>
            <w:tcW w:w="5000" w:type="pct"/>
            <w:gridSpan w:val="5"/>
            <w:shd w:val="clear" w:color="auto" w:fill="000000"/>
          </w:tcPr>
          <w:p w:rsidR="0001005C" w:rsidRPr="002A3366" w:rsidRDefault="0001005C" w:rsidP="005D764B">
            <w:pPr>
              <w:spacing w:after="0"/>
              <w:jc w:val="left"/>
              <w:rPr>
                <w:b/>
                <w:bCs/>
                <w:i/>
                <w:smallCaps/>
                <w:color w:val="FFFFFF" w:themeColor="background1"/>
              </w:rPr>
            </w:pPr>
            <w:r w:rsidRPr="002A3366">
              <w:rPr>
                <w:b/>
                <w:bCs/>
                <w:i/>
                <w:smallCaps/>
                <w:color w:val="FFFFFF" w:themeColor="background1"/>
              </w:rPr>
              <w:lastRenderedPageBreak/>
              <w:t xml:space="preserve">Table 3.12-10:  Summary of </w:t>
            </w:r>
            <w:r w:rsidR="005D764B" w:rsidRPr="002A3366">
              <w:rPr>
                <w:b/>
                <w:bCs/>
                <w:i/>
                <w:smallCaps/>
                <w:color w:val="FFFFFF" w:themeColor="background1"/>
              </w:rPr>
              <w:t xml:space="preserve">Future No Project </w:t>
            </w:r>
            <w:r w:rsidRPr="002A3366">
              <w:rPr>
                <w:b/>
                <w:bCs/>
                <w:i/>
                <w:smallCaps/>
                <w:color w:val="FFFFFF" w:themeColor="background1"/>
              </w:rPr>
              <w:t>Peak Hour</w:t>
            </w:r>
            <w:r w:rsidR="005D764B" w:rsidRPr="002A3366">
              <w:rPr>
                <w:b/>
                <w:bCs/>
                <w:i/>
                <w:smallCaps/>
                <w:color w:val="FFFFFF" w:themeColor="background1"/>
              </w:rPr>
              <w:t xml:space="preserve"> Intersection Levels of Service</w:t>
            </w:r>
          </w:p>
        </w:tc>
      </w:tr>
      <w:tr w:rsidR="0001005C" w:rsidRPr="002A3366">
        <w:trPr>
          <w:tblHeader/>
        </w:trPr>
        <w:tc>
          <w:tcPr>
            <w:tcW w:w="3040" w:type="pct"/>
            <w:shd w:val="clear" w:color="auto" w:fill="D9D9D9"/>
            <w:vAlign w:val="center"/>
          </w:tcPr>
          <w:p w:rsidR="0001005C" w:rsidRPr="002A3366" w:rsidRDefault="0001005C" w:rsidP="0001005C">
            <w:pPr>
              <w:pStyle w:val="TableHeadingRow"/>
              <w:keepNext w:val="0"/>
              <w:jc w:val="left"/>
              <w:rPr>
                <w:b w:val="0"/>
                <w:i w:val="0"/>
              </w:rPr>
            </w:pPr>
            <w:r w:rsidRPr="002A3366">
              <w:rPr>
                <w:b w:val="0"/>
              </w:rPr>
              <w:t>Intersection</w:t>
            </w:r>
          </w:p>
        </w:tc>
        <w:tc>
          <w:tcPr>
            <w:tcW w:w="980" w:type="pct"/>
            <w:gridSpan w:val="2"/>
            <w:shd w:val="clear" w:color="auto" w:fill="D9D9D9"/>
          </w:tcPr>
          <w:p w:rsidR="0001005C" w:rsidRPr="002A3366" w:rsidRDefault="0001005C" w:rsidP="0001005C">
            <w:pPr>
              <w:pStyle w:val="TableHeadingRow"/>
              <w:keepNext w:val="0"/>
              <w:rPr>
                <w:b w:val="0"/>
              </w:rPr>
            </w:pPr>
            <w:r w:rsidRPr="002A3366">
              <w:rPr>
                <w:b w:val="0"/>
              </w:rPr>
              <w:t>AM Peak Hour</w:t>
            </w:r>
          </w:p>
        </w:tc>
        <w:tc>
          <w:tcPr>
            <w:tcW w:w="980" w:type="pct"/>
            <w:gridSpan w:val="2"/>
            <w:shd w:val="clear" w:color="auto" w:fill="D9D9D9"/>
          </w:tcPr>
          <w:p w:rsidR="0001005C" w:rsidRPr="002A3366" w:rsidRDefault="0001005C" w:rsidP="0001005C">
            <w:pPr>
              <w:pStyle w:val="TableHeadingRow"/>
              <w:keepNext w:val="0"/>
              <w:rPr>
                <w:b w:val="0"/>
              </w:rPr>
            </w:pPr>
            <w:r w:rsidRPr="002A3366">
              <w:rPr>
                <w:b w:val="0"/>
              </w:rPr>
              <w:t>PM Peak Hour</w:t>
            </w:r>
          </w:p>
        </w:tc>
      </w:tr>
      <w:tr w:rsidR="0001005C" w:rsidRPr="002A3366">
        <w:trPr>
          <w:tblHeader/>
        </w:trPr>
        <w:tc>
          <w:tcPr>
            <w:tcW w:w="3040" w:type="pct"/>
            <w:shd w:val="clear" w:color="auto" w:fill="D9D9D9"/>
            <w:vAlign w:val="center"/>
          </w:tcPr>
          <w:p w:rsidR="0001005C" w:rsidRPr="002A3366" w:rsidRDefault="0001005C" w:rsidP="0001005C">
            <w:pPr>
              <w:pStyle w:val="TableHeadingRow"/>
              <w:keepNext w:val="0"/>
              <w:jc w:val="left"/>
              <w:rPr>
                <w:b w:val="0"/>
              </w:rPr>
            </w:pPr>
            <w:r w:rsidRPr="002A3366">
              <w:rPr>
                <w:b w:val="0"/>
              </w:rPr>
              <w:tab/>
              <w:t>Approach</w:t>
            </w:r>
          </w:p>
        </w:tc>
        <w:tc>
          <w:tcPr>
            <w:tcW w:w="490" w:type="pct"/>
            <w:shd w:val="clear" w:color="auto" w:fill="D9D9D9"/>
            <w:vAlign w:val="center"/>
          </w:tcPr>
          <w:p w:rsidR="0001005C" w:rsidRPr="002A3366" w:rsidRDefault="0001005C" w:rsidP="0001005C">
            <w:pPr>
              <w:pStyle w:val="TableHeadingRow"/>
              <w:keepNext w:val="0"/>
              <w:rPr>
                <w:b w:val="0"/>
              </w:rPr>
            </w:pPr>
            <w:r w:rsidRPr="002A3366">
              <w:rPr>
                <w:b w:val="0"/>
              </w:rPr>
              <w:t>Delay</w:t>
            </w:r>
          </w:p>
        </w:tc>
        <w:tc>
          <w:tcPr>
            <w:tcW w:w="490" w:type="pct"/>
            <w:shd w:val="clear" w:color="auto" w:fill="D9D9D9"/>
            <w:vAlign w:val="center"/>
          </w:tcPr>
          <w:p w:rsidR="0001005C" w:rsidRPr="002A3366" w:rsidRDefault="0001005C" w:rsidP="0001005C">
            <w:pPr>
              <w:pStyle w:val="TableHeadingRow"/>
              <w:keepNext w:val="0"/>
              <w:rPr>
                <w:b w:val="0"/>
              </w:rPr>
            </w:pPr>
            <w:r w:rsidRPr="002A3366">
              <w:rPr>
                <w:b w:val="0"/>
              </w:rPr>
              <w:t>LOS</w:t>
            </w:r>
          </w:p>
        </w:tc>
        <w:tc>
          <w:tcPr>
            <w:tcW w:w="490" w:type="pct"/>
            <w:shd w:val="clear" w:color="auto" w:fill="D9D9D9"/>
          </w:tcPr>
          <w:p w:rsidR="0001005C" w:rsidRPr="002A3366" w:rsidRDefault="0001005C" w:rsidP="0001005C">
            <w:pPr>
              <w:pStyle w:val="TableHeadingRow"/>
              <w:keepNext w:val="0"/>
              <w:rPr>
                <w:b w:val="0"/>
              </w:rPr>
            </w:pPr>
            <w:r w:rsidRPr="002A3366">
              <w:rPr>
                <w:b w:val="0"/>
              </w:rPr>
              <w:t>Delay</w:t>
            </w:r>
          </w:p>
        </w:tc>
        <w:tc>
          <w:tcPr>
            <w:tcW w:w="490" w:type="pct"/>
            <w:shd w:val="clear" w:color="auto" w:fill="D9D9D9"/>
          </w:tcPr>
          <w:p w:rsidR="0001005C" w:rsidRPr="002A3366" w:rsidRDefault="0001005C" w:rsidP="0001005C">
            <w:pPr>
              <w:pStyle w:val="TableHeadingRow"/>
              <w:keepNext w:val="0"/>
              <w:rPr>
                <w:b w:val="0"/>
              </w:rPr>
            </w:pPr>
            <w:r w:rsidRPr="002A3366">
              <w:rPr>
                <w:b w:val="0"/>
              </w:rPr>
              <w:t>LOS</w:t>
            </w:r>
          </w:p>
        </w:tc>
      </w:tr>
      <w:tr w:rsidR="005D764B" w:rsidRPr="002A3366">
        <w:tc>
          <w:tcPr>
            <w:tcW w:w="3040" w:type="pct"/>
            <w:vAlign w:val="center"/>
          </w:tcPr>
          <w:p w:rsidR="005D764B" w:rsidRPr="002A3366" w:rsidRDefault="005D764B" w:rsidP="005D764B">
            <w:pPr>
              <w:spacing w:after="0"/>
              <w:jc w:val="left"/>
            </w:pPr>
            <w:r w:rsidRPr="002A3366">
              <w:t>1.  Gravenstein Hwy (SR 116)/Alder Avenue</w:t>
            </w:r>
          </w:p>
        </w:tc>
        <w:tc>
          <w:tcPr>
            <w:tcW w:w="490" w:type="pct"/>
            <w:vAlign w:val="center"/>
          </w:tcPr>
          <w:p w:rsidR="005D764B" w:rsidRPr="002A3366" w:rsidRDefault="00BC11D3" w:rsidP="005D764B">
            <w:pPr>
              <w:spacing w:after="0"/>
              <w:jc w:val="center"/>
            </w:pPr>
            <w:r w:rsidRPr="002A3366">
              <w:t>0.8</w:t>
            </w:r>
          </w:p>
        </w:tc>
        <w:tc>
          <w:tcPr>
            <w:tcW w:w="490" w:type="pct"/>
            <w:vAlign w:val="center"/>
          </w:tcPr>
          <w:p w:rsidR="005D764B" w:rsidRPr="002A3366" w:rsidRDefault="00BC11D3" w:rsidP="005D764B">
            <w:pPr>
              <w:spacing w:after="0"/>
              <w:jc w:val="center"/>
            </w:pPr>
            <w:r w:rsidRPr="002A3366">
              <w:t>A</w:t>
            </w:r>
          </w:p>
        </w:tc>
        <w:tc>
          <w:tcPr>
            <w:tcW w:w="490" w:type="pct"/>
            <w:vAlign w:val="center"/>
          </w:tcPr>
          <w:p w:rsidR="005D764B" w:rsidRPr="002A3366" w:rsidRDefault="005D764B" w:rsidP="005D764B">
            <w:pPr>
              <w:spacing w:after="0"/>
              <w:jc w:val="center"/>
            </w:pPr>
            <w:r w:rsidRPr="002A3366">
              <w:t>0.8</w:t>
            </w:r>
          </w:p>
        </w:tc>
        <w:tc>
          <w:tcPr>
            <w:tcW w:w="490" w:type="pct"/>
            <w:vAlign w:val="center"/>
          </w:tcPr>
          <w:p w:rsidR="005D764B" w:rsidRPr="002A3366" w:rsidRDefault="005D764B" w:rsidP="005D764B">
            <w:pPr>
              <w:spacing w:after="0"/>
              <w:jc w:val="center"/>
            </w:pPr>
            <w:r w:rsidRPr="002A3366">
              <w:t>A</w:t>
            </w:r>
          </w:p>
        </w:tc>
      </w:tr>
      <w:tr w:rsidR="005D764B" w:rsidRPr="002A3366">
        <w:tc>
          <w:tcPr>
            <w:tcW w:w="3040" w:type="pct"/>
            <w:vAlign w:val="center"/>
          </w:tcPr>
          <w:p w:rsidR="005D764B" w:rsidRPr="002A3366" w:rsidRDefault="005D764B" w:rsidP="005D764B">
            <w:pPr>
              <w:spacing w:after="0"/>
              <w:jc w:val="left"/>
              <w:rPr>
                <w:i/>
              </w:rPr>
            </w:pPr>
            <w:r w:rsidRPr="002A3366">
              <w:rPr>
                <w:i/>
              </w:rPr>
              <w:tab/>
              <w:t>Southbound Approach</w:t>
            </w:r>
          </w:p>
        </w:tc>
        <w:tc>
          <w:tcPr>
            <w:tcW w:w="490" w:type="pct"/>
            <w:vAlign w:val="center"/>
          </w:tcPr>
          <w:p w:rsidR="005D764B" w:rsidRPr="002A3366" w:rsidRDefault="00BC11D3" w:rsidP="005D764B">
            <w:pPr>
              <w:spacing w:after="0"/>
              <w:jc w:val="center"/>
              <w:rPr>
                <w:i/>
              </w:rPr>
            </w:pPr>
            <w:r w:rsidRPr="002A3366">
              <w:rPr>
                <w:i/>
              </w:rPr>
              <w:t>26.0</w:t>
            </w:r>
          </w:p>
        </w:tc>
        <w:tc>
          <w:tcPr>
            <w:tcW w:w="490" w:type="pct"/>
            <w:vAlign w:val="center"/>
          </w:tcPr>
          <w:p w:rsidR="005D764B" w:rsidRPr="002A3366" w:rsidRDefault="00BC11D3" w:rsidP="005D764B">
            <w:pPr>
              <w:spacing w:after="0"/>
              <w:jc w:val="center"/>
              <w:rPr>
                <w:i/>
              </w:rPr>
            </w:pPr>
            <w:r w:rsidRPr="002A3366">
              <w:rPr>
                <w:i/>
              </w:rPr>
              <w:t>D</w:t>
            </w:r>
          </w:p>
        </w:tc>
        <w:tc>
          <w:tcPr>
            <w:tcW w:w="490" w:type="pct"/>
            <w:vAlign w:val="center"/>
          </w:tcPr>
          <w:p w:rsidR="005D764B" w:rsidRPr="002A3366" w:rsidRDefault="005D764B" w:rsidP="005D764B">
            <w:pPr>
              <w:spacing w:after="0"/>
              <w:jc w:val="center"/>
              <w:rPr>
                <w:i/>
              </w:rPr>
            </w:pPr>
            <w:r w:rsidRPr="002A3366">
              <w:rPr>
                <w:i/>
              </w:rPr>
              <w:t>43.5</w:t>
            </w:r>
          </w:p>
        </w:tc>
        <w:tc>
          <w:tcPr>
            <w:tcW w:w="490" w:type="pct"/>
            <w:vAlign w:val="center"/>
          </w:tcPr>
          <w:p w:rsidR="005D764B" w:rsidRPr="002A3366" w:rsidRDefault="005D764B" w:rsidP="005D764B">
            <w:pPr>
              <w:spacing w:after="0"/>
              <w:jc w:val="center"/>
              <w:rPr>
                <w:i/>
              </w:rPr>
            </w:pPr>
            <w:r w:rsidRPr="002A3366">
              <w:rPr>
                <w:i/>
              </w:rPr>
              <w:t>E</w:t>
            </w:r>
          </w:p>
        </w:tc>
      </w:tr>
      <w:tr w:rsidR="005D764B" w:rsidRPr="002A3366">
        <w:tc>
          <w:tcPr>
            <w:tcW w:w="3040" w:type="pct"/>
            <w:vAlign w:val="center"/>
          </w:tcPr>
          <w:p w:rsidR="005D764B" w:rsidRPr="002A3366" w:rsidRDefault="005D764B" w:rsidP="005D764B">
            <w:pPr>
              <w:spacing w:after="0"/>
              <w:jc w:val="left"/>
            </w:pPr>
            <w:r w:rsidRPr="002A3366">
              <w:t>2.  Gravenstein Hwy (SR 116)/West Cotati Ave</w:t>
            </w:r>
          </w:p>
        </w:tc>
        <w:tc>
          <w:tcPr>
            <w:tcW w:w="490" w:type="pct"/>
          </w:tcPr>
          <w:p w:rsidR="005D764B" w:rsidRPr="002A3366" w:rsidRDefault="00BC11D3" w:rsidP="005D764B">
            <w:pPr>
              <w:spacing w:after="0"/>
              <w:jc w:val="center"/>
            </w:pPr>
            <w:r w:rsidRPr="002A3366">
              <w:t>1.2</w:t>
            </w:r>
          </w:p>
        </w:tc>
        <w:tc>
          <w:tcPr>
            <w:tcW w:w="490" w:type="pct"/>
          </w:tcPr>
          <w:p w:rsidR="005D764B" w:rsidRPr="002A3366" w:rsidRDefault="00BC11D3" w:rsidP="005D764B">
            <w:pPr>
              <w:spacing w:after="0"/>
              <w:jc w:val="center"/>
            </w:pPr>
            <w:r w:rsidRPr="002A3366">
              <w:t>A</w:t>
            </w:r>
          </w:p>
        </w:tc>
        <w:tc>
          <w:tcPr>
            <w:tcW w:w="490" w:type="pct"/>
          </w:tcPr>
          <w:p w:rsidR="005D764B" w:rsidRPr="002A3366" w:rsidRDefault="005D764B" w:rsidP="005D764B">
            <w:pPr>
              <w:spacing w:after="0"/>
              <w:jc w:val="center"/>
            </w:pPr>
            <w:r w:rsidRPr="002A3366">
              <w:t>2.0</w:t>
            </w:r>
          </w:p>
        </w:tc>
        <w:tc>
          <w:tcPr>
            <w:tcW w:w="490" w:type="pct"/>
          </w:tcPr>
          <w:p w:rsidR="005D764B" w:rsidRPr="002A3366" w:rsidRDefault="005D764B" w:rsidP="005D764B">
            <w:pPr>
              <w:spacing w:after="0"/>
              <w:jc w:val="center"/>
            </w:pPr>
            <w:r w:rsidRPr="002A3366">
              <w:t>A</w:t>
            </w:r>
          </w:p>
        </w:tc>
      </w:tr>
      <w:tr w:rsidR="005D764B" w:rsidRPr="002A3366">
        <w:tc>
          <w:tcPr>
            <w:tcW w:w="3040" w:type="pct"/>
            <w:vAlign w:val="center"/>
          </w:tcPr>
          <w:p w:rsidR="005D764B" w:rsidRPr="002A3366" w:rsidRDefault="005D764B" w:rsidP="005D764B">
            <w:pPr>
              <w:spacing w:after="0"/>
              <w:jc w:val="left"/>
              <w:rPr>
                <w:i/>
              </w:rPr>
            </w:pPr>
            <w:r w:rsidRPr="002A3366">
              <w:rPr>
                <w:i/>
              </w:rPr>
              <w:tab/>
              <w:t>Northbound Approach</w:t>
            </w:r>
          </w:p>
        </w:tc>
        <w:tc>
          <w:tcPr>
            <w:tcW w:w="490" w:type="pct"/>
            <w:vAlign w:val="center"/>
          </w:tcPr>
          <w:p w:rsidR="005D764B" w:rsidRPr="002A3366" w:rsidRDefault="00BC11D3" w:rsidP="005D764B">
            <w:pPr>
              <w:spacing w:after="0"/>
              <w:jc w:val="center"/>
              <w:rPr>
                <w:i/>
              </w:rPr>
            </w:pPr>
            <w:r w:rsidRPr="002A3366">
              <w:rPr>
                <w:i/>
              </w:rPr>
              <w:t>21.1</w:t>
            </w:r>
          </w:p>
        </w:tc>
        <w:tc>
          <w:tcPr>
            <w:tcW w:w="490" w:type="pct"/>
            <w:vAlign w:val="center"/>
          </w:tcPr>
          <w:p w:rsidR="005D764B" w:rsidRPr="002A3366" w:rsidRDefault="00BC11D3" w:rsidP="005D764B">
            <w:pPr>
              <w:spacing w:after="0"/>
              <w:jc w:val="center"/>
              <w:rPr>
                <w:i/>
              </w:rPr>
            </w:pPr>
            <w:r w:rsidRPr="002A3366">
              <w:rPr>
                <w:i/>
              </w:rPr>
              <w:t>C</w:t>
            </w:r>
          </w:p>
        </w:tc>
        <w:tc>
          <w:tcPr>
            <w:tcW w:w="490" w:type="pct"/>
            <w:vAlign w:val="center"/>
          </w:tcPr>
          <w:p w:rsidR="005D764B" w:rsidRPr="002A3366" w:rsidRDefault="005D764B" w:rsidP="005D764B">
            <w:pPr>
              <w:spacing w:after="0"/>
              <w:jc w:val="center"/>
              <w:rPr>
                <w:i/>
              </w:rPr>
            </w:pPr>
            <w:r w:rsidRPr="002A3366">
              <w:rPr>
                <w:i/>
              </w:rPr>
              <w:t>40.1</w:t>
            </w:r>
          </w:p>
        </w:tc>
        <w:tc>
          <w:tcPr>
            <w:tcW w:w="490" w:type="pct"/>
            <w:vAlign w:val="center"/>
          </w:tcPr>
          <w:p w:rsidR="005D764B" w:rsidRPr="002A3366" w:rsidRDefault="005D764B" w:rsidP="005D764B">
            <w:pPr>
              <w:spacing w:after="0"/>
              <w:jc w:val="center"/>
              <w:rPr>
                <w:i/>
              </w:rPr>
            </w:pPr>
            <w:r w:rsidRPr="002A3366">
              <w:rPr>
                <w:i/>
              </w:rPr>
              <w:t>E</w:t>
            </w:r>
          </w:p>
        </w:tc>
      </w:tr>
      <w:tr w:rsidR="005D764B" w:rsidRPr="002A3366">
        <w:tc>
          <w:tcPr>
            <w:tcW w:w="3040" w:type="pct"/>
            <w:vAlign w:val="center"/>
          </w:tcPr>
          <w:p w:rsidR="005D764B" w:rsidRPr="002A3366" w:rsidRDefault="005D764B" w:rsidP="005D764B">
            <w:pPr>
              <w:spacing w:after="0"/>
              <w:jc w:val="left"/>
            </w:pPr>
            <w:r w:rsidRPr="002A3366">
              <w:t>3.  Gravenstein Hwy (SR 116)/Redwood Dr</w:t>
            </w:r>
          </w:p>
        </w:tc>
        <w:tc>
          <w:tcPr>
            <w:tcW w:w="490" w:type="pct"/>
          </w:tcPr>
          <w:p w:rsidR="005D764B" w:rsidRPr="002A3366" w:rsidRDefault="00BC11D3" w:rsidP="005D764B">
            <w:pPr>
              <w:spacing w:after="0"/>
              <w:jc w:val="center"/>
            </w:pPr>
            <w:r w:rsidRPr="002A3366">
              <w:t>19.7</w:t>
            </w:r>
          </w:p>
        </w:tc>
        <w:tc>
          <w:tcPr>
            <w:tcW w:w="490" w:type="pct"/>
          </w:tcPr>
          <w:p w:rsidR="005D764B" w:rsidRPr="002A3366" w:rsidRDefault="00BC11D3" w:rsidP="005D764B">
            <w:pPr>
              <w:spacing w:after="0"/>
              <w:jc w:val="center"/>
            </w:pPr>
            <w:r w:rsidRPr="002A3366">
              <w:t>B</w:t>
            </w:r>
          </w:p>
        </w:tc>
        <w:tc>
          <w:tcPr>
            <w:tcW w:w="490" w:type="pct"/>
          </w:tcPr>
          <w:p w:rsidR="005D764B" w:rsidRPr="002A3366" w:rsidRDefault="005D764B" w:rsidP="005D764B">
            <w:pPr>
              <w:spacing w:after="0"/>
              <w:jc w:val="center"/>
            </w:pPr>
            <w:r w:rsidRPr="002A3366">
              <w:t>30.1</w:t>
            </w:r>
          </w:p>
        </w:tc>
        <w:tc>
          <w:tcPr>
            <w:tcW w:w="490" w:type="pct"/>
          </w:tcPr>
          <w:p w:rsidR="005D764B" w:rsidRPr="002A3366" w:rsidRDefault="005D764B" w:rsidP="005D764B">
            <w:pPr>
              <w:spacing w:after="0"/>
              <w:jc w:val="center"/>
            </w:pPr>
            <w:r w:rsidRPr="002A3366">
              <w:t>C</w:t>
            </w:r>
          </w:p>
        </w:tc>
      </w:tr>
      <w:tr w:rsidR="005D764B" w:rsidRPr="002A3366">
        <w:tc>
          <w:tcPr>
            <w:tcW w:w="3040" w:type="pct"/>
            <w:vAlign w:val="center"/>
          </w:tcPr>
          <w:p w:rsidR="005D764B" w:rsidRPr="002A3366" w:rsidRDefault="005D764B" w:rsidP="005D764B">
            <w:pPr>
              <w:spacing w:after="0"/>
              <w:jc w:val="left"/>
            </w:pPr>
            <w:r w:rsidRPr="002A3366">
              <w:t>4.  Gravenstein Hwy (SR 116)/US 101 South Ramps</w:t>
            </w:r>
          </w:p>
        </w:tc>
        <w:tc>
          <w:tcPr>
            <w:tcW w:w="490" w:type="pct"/>
          </w:tcPr>
          <w:p w:rsidR="005D764B" w:rsidRPr="002A3366" w:rsidRDefault="00BC11D3" w:rsidP="005D764B">
            <w:pPr>
              <w:spacing w:after="0"/>
              <w:jc w:val="center"/>
            </w:pPr>
            <w:r w:rsidRPr="002A3366">
              <w:t>17.8</w:t>
            </w:r>
          </w:p>
        </w:tc>
        <w:tc>
          <w:tcPr>
            <w:tcW w:w="490" w:type="pct"/>
          </w:tcPr>
          <w:p w:rsidR="005D764B" w:rsidRPr="002A3366" w:rsidRDefault="00BC11D3" w:rsidP="005D764B">
            <w:pPr>
              <w:spacing w:after="0"/>
              <w:jc w:val="center"/>
            </w:pPr>
            <w:r w:rsidRPr="002A3366">
              <w:t>B</w:t>
            </w:r>
          </w:p>
        </w:tc>
        <w:tc>
          <w:tcPr>
            <w:tcW w:w="490" w:type="pct"/>
          </w:tcPr>
          <w:p w:rsidR="005D764B" w:rsidRPr="002A3366" w:rsidRDefault="005D764B" w:rsidP="005D764B">
            <w:pPr>
              <w:spacing w:after="0"/>
              <w:jc w:val="center"/>
            </w:pPr>
            <w:r w:rsidRPr="002A3366">
              <w:t>18.6</w:t>
            </w:r>
          </w:p>
        </w:tc>
        <w:tc>
          <w:tcPr>
            <w:tcW w:w="490" w:type="pct"/>
          </w:tcPr>
          <w:p w:rsidR="005D764B" w:rsidRPr="002A3366" w:rsidRDefault="005D764B" w:rsidP="005D764B">
            <w:pPr>
              <w:spacing w:after="0"/>
              <w:jc w:val="center"/>
            </w:pPr>
            <w:r w:rsidRPr="002A3366">
              <w:t>B</w:t>
            </w:r>
          </w:p>
        </w:tc>
      </w:tr>
      <w:tr w:rsidR="005D764B" w:rsidRPr="002A3366">
        <w:tc>
          <w:tcPr>
            <w:tcW w:w="3040" w:type="pct"/>
            <w:vAlign w:val="center"/>
          </w:tcPr>
          <w:p w:rsidR="005D764B" w:rsidRPr="002A3366" w:rsidRDefault="005D764B" w:rsidP="005D764B">
            <w:pPr>
              <w:spacing w:after="0"/>
              <w:jc w:val="left"/>
            </w:pPr>
            <w:r w:rsidRPr="002A3366">
              <w:t>5.  Gravenstein Hwy (SR 116)/US 101 North Ramps</w:t>
            </w:r>
          </w:p>
        </w:tc>
        <w:tc>
          <w:tcPr>
            <w:tcW w:w="490" w:type="pct"/>
          </w:tcPr>
          <w:p w:rsidR="005D764B" w:rsidRPr="002A3366" w:rsidRDefault="00BC11D3" w:rsidP="005D764B">
            <w:pPr>
              <w:spacing w:after="0"/>
              <w:jc w:val="center"/>
            </w:pPr>
            <w:r w:rsidRPr="002A3366">
              <w:t>7.2</w:t>
            </w:r>
          </w:p>
        </w:tc>
        <w:tc>
          <w:tcPr>
            <w:tcW w:w="490" w:type="pct"/>
          </w:tcPr>
          <w:p w:rsidR="005D764B" w:rsidRPr="002A3366" w:rsidRDefault="00BC11D3" w:rsidP="005D764B">
            <w:pPr>
              <w:spacing w:after="0"/>
              <w:jc w:val="center"/>
            </w:pPr>
            <w:r w:rsidRPr="002A3366">
              <w:t>A</w:t>
            </w:r>
          </w:p>
        </w:tc>
        <w:tc>
          <w:tcPr>
            <w:tcW w:w="490" w:type="pct"/>
          </w:tcPr>
          <w:p w:rsidR="005D764B" w:rsidRPr="002A3366" w:rsidRDefault="005D764B" w:rsidP="005D764B">
            <w:pPr>
              <w:spacing w:after="0"/>
              <w:jc w:val="center"/>
            </w:pPr>
            <w:r w:rsidRPr="002A3366">
              <w:t>11.3</w:t>
            </w:r>
          </w:p>
        </w:tc>
        <w:tc>
          <w:tcPr>
            <w:tcW w:w="490" w:type="pct"/>
          </w:tcPr>
          <w:p w:rsidR="005D764B" w:rsidRPr="002A3366" w:rsidRDefault="005D764B" w:rsidP="005D764B">
            <w:pPr>
              <w:spacing w:after="0"/>
              <w:jc w:val="center"/>
            </w:pPr>
            <w:r w:rsidRPr="002A3366">
              <w:t>B</w:t>
            </w:r>
          </w:p>
        </w:tc>
      </w:tr>
      <w:tr w:rsidR="005D764B" w:rsidRPr="002A3366">
        <w:tc>
          <w:tcPr>
            <w:tcW w:w="3040" w:type="pct"/>
            <w:vAlign w:val="center"/>
          </w:tcPr>
          <w:p w:rsidR="005D764B" w:rsidRPr="002A3366" w:rsidRDefault="005D764B" w:rsidP="005D764B">
            <w:pPr>
              <w:spacing w:after="0"/>
              <w:jc w:val="left"/>
            </w:pPr>
            <w:r w:rsidRPr="002A3366">
              <w:t>6.  Old Redwood Hwy/Commerce Blvd/US 101 North On</w:t>
            </w:r>
          </w:p>
        </w:tc>
        <w:tc>
          <w:tcPr>
            <w:tcW w:w="490" w:type="pct"/>
          </w:tcPr>
          <w:p w:rsidR="005D764B" w:rsidRPr="002A3366" w:rsidRDefault="00BC11D3" w:rsidP="005D764B">
            <w:pPr>
              <w:spacing w:after="0"/>
              <w:jc w:val="center"/>
            </w:pPr>
            <w:r w:rsidRPr="002A3366">
              <w:t>9.6</w:t>
            </w:r>
          </w:p>
        </w:tc>
        <w:tc>
          <w:tcPr>
            <w:tcW w:w="490" w:type="pct"/>
          </w:tcPr>
          <w:p w:rsidR="005D764B" w:rsidRPr="002A3366" w:rsidRDefault="00BC11D3" w:rsidP="005D764B">
            <w:pPr>
              <w:spacing w:after="0"/>
              <w:jc w:val="center"/>
            </w:pPr>
            <w:r w:rsidRPr="002A3366">
              <w:t>A</w:t>
            </w:r>
          </w:p>
        </w:tc>
        <w:tc>
          <w:tcPr>
            <w:tcW w:w="490" w:type="pct"/>
          </w:tcPr>
          <w:p w:rsidR="005D764B" w:rsidRPr="002A3366" w:rsidRDefault="005D764B" w:rsidP="005D764B">
            <w:pPr>
              <w:spacing w:after="0"/>
              <w:jc w:val="center"/>
            </w:pPr>
            <w:r w:rsidRPr="002A3366">
              <w:t>6.6</w:t>
            </w:r>
          </w:p>
        </w:tc>
        <w:tc>
          <w:tcPr>
            <w:tcW w:w="490" w:type="pct"/>
          </w:tcPr>
          <w:p w:rsidR="005D764B" w:rsidRPr="002A3366" w:rsidRDefault="005D764B" w:rsidP="005D764B">
            <w:pPr>
              <w:spacing w:after="0"/>
              <w:jc w:val="center"/>
            </w:pPr>
            <w:r w:rsidRPr="002A3366">
              <w:t>A</w:t>
            </w:r>
          </w:p>
        </w:tc>
      </w:tr>
      <w:tr w:rsidR="005D764B" w:rsidRPr="002A3366">
        <w:tc>
          <w:tcPr>
            <w:tcW w:w="3040" w:type="pct"/>
            <w:vAlign w:val="center"/>
          </w:tcPr>
          <w:p w:rsidR="005D764B" w:rsidRPr="002A3366" w:rsidRDefault="005D764B" w:rsidP="005D764B">
            <w:pPr>
              <w:spacing w:after="0"/>
              <w:jc w:val="left"/>
            </w:pPr>
            <w:r w:rsidRPr="002A3366">
              <w:t>7.  Old Redwood Hwy/Gravenstein Hwy</w:t>
            </w:r>
          </w:p>
        </w:tc>
        <w:tc>
          <w:tcPr>
            <w:tcW w:w="490" w:type="pct"/>
          </w:tcPr>
          <w:p w:rsidR="005D764B" w:rsidRPr="002A3366" w:rsidRDefault="00EF6301" w:rsidP="005D764B">
            <w:pPr>
              <w:spacing w:after="0"/>
              <w:jc w:val="center"/>
            </w:pPr>
            <w:r w:rsidRPr="002A3366">
              <w:t>21.0</w:t>
            </w:r>
          </w:p>
        </w:tc>
        <w:tc>
          <w:tcPr>
            <w:tcW w:w="490" w:type="pct"/>
          </w:tcPr>
          <w:p w:rsidR="005D764B" w:rsidRPr="002A3366" w:rsidRDefault="00EF6301" w:rsidP="005D764B">
            <w:pPr>
              <w:spacing w:after="0"/>
              <w:jc w:val="center"/>
            </w:pPr>
            <w:r w:rsidRPr="002A3366">
              <w:t>C</w:t>
            </w:r>
          </w:p>
        </w:tc>
        <w:tc>
          <w:tcPr>
            <w:tcW w:w="490" w:type="pct"/>
          </w:tcPr>
          <w:p w:rsidR="005D764B" w:rsidRPr="002A3366" w:rsidRDefault="005D764B" w:rsidP="005D764B">
            <w:pPr>
              <w:spacing w:after="0"/>
              <w:jc w:val="center"/>
            </w:pPr>
            <w:r w:rsidRPr="002A3366">
              <w:t>36.1</w:t>
            </w:r>
          </w:p>
        </w:tc>
        <w:tc>
          <w:tcPr>
            <w:tcW w:w="490" w:type="pct"/>
          </w:tcPr>
          <w:p w:rsidR="005D764B" w:rsidRPr="002A3366" w:rsidRDefault="005D764B" w:rsidP="005D764B">
            <w:pPr>
              <w:spacing w:after="0"/>
              <w:jc w:val="center"/>
            </w:pPr>
            <w:r w:rsidRPr="002A3366">
              <w:t>D</w:t>
            </w:r>
          </w:p>
        </w:tc>
      </w:tr>
      <w:tr w:rsidR="005D764B" w:rsidRPr="002A3366">
        <w:tc>
          <w:tcPr>
            <w:tcW w:w="3040" w:type="pct"/>
            <w:vAlign w:val="center"/>
          </w:tcPr>
          <w:p w:rsidR="005D764B" w:rsidRPr="002A3366" w:rsidRDefault="005D764B" w:rsidP="005D764B">
            <w:pPr>
              <w:spacing w:after="0"/>
              <w:jc w:val="left"/>
            </w:pPr>
            <w:r w:rsidRPr="002A3366">
              <w:t>8.  Old Redwood Hwy/William St-George St</w:t>
            </w:r>
          </w:p>
        </w:tc>
        <w:tc>
          <w:tcPr>
            <w:tcW w:w="490" w:type="pct"/>
            <w:vAlign w:val="center"/>
          </w:tcPr>
          <w:p w:rsidR="005D764B" w:rsidRPr="002A3366" w:rsidRDefault="00EF6301" w:rsidP="005D764B">
            <w:pPr>
              <w:spacing w:after="0"/>
              <w:jc w:val="center"/>
            </w:pPr>
            <w:r w:rsidRPr="002A3366">
              <w:t>19.9</w:t>
            </w:r>
          </w:p>
        </w:tc>
        <w:tc>
          <w:tcPr>
            <w:tcW w:w="490" w:type="pct"/>
            <w:vAlign w:val="center"/>
          </w:tcPr>
          <w:p w:rsidR="005D764B" w:rsidRPr="002A3366" w:rsidRDefault="00EF6301" w:rsidP="005D764B">
            <w:pPr>
              <w:spacing w:after="0"/>
              <w:jc w:val="center"/>
            </w:pPr>
            <w:r w:rsidRPr="002A3366">
              <w:t>C</w:t>
            </w:r>
          </w:p>
        </w:tc>
        <w:tc>
          <w:tcPr>
            <w:tcW w:w="490" w:type="pct"/>
          </w:tcPr>
          <w:p w:rsidR="005D764B" w:rsidRPr="002A3366" w:rsidRDefault="005D764B" w:rsidP="005D764B">
            <w:pPr>
              <w:spacing w:after="0"/>
              <w:jc w:val="center"/>
            </w:pPr>
            <w:r w:rsidRPr="002A3366">
              <w:t>33.6</w:t>
            </w:r>
          </w:p>
        </w:tc>
        <w:tc>
          <w:tcPr>
            <w:tcW w:w="490" w:type="pct"/>
          </w:tcPr>
          <w:p w:rsidR="005D764B" w:rsidRPr="002A3366" w:rsidRDefault="005D764B" w:rsidP="005D764B">
            <w:pPr>
              <w:spacing w:after="0"/>
              <w:jc w:val="center"/>
            </w:pPr>
            <w:r w:rsidRPr="002A3366">
              <w:t>D</w:t>
            </w:r>
          </w:p>
        </w:tc>
      </w:tr>
      <w:tr w:rsidR="005D764B" w:rsidRPr="002A3366">
        <w:tc>
          <w:tcPr>
            <w:tcW w:w="3040" w:type="pct"/>
            <w:vAlign w:val="center"/>
          </w:tcPr>
          <w:p w:rsidR="005D764B" w:rsidRPr="002A3366" w:rsidRDefault="005D764B" w:rsidP="005D764B">
            <w:pPr>
              <w:spacing w:after="0"/>
              <w:jc w:val="left"/>
            </w:pPr>
            <w:r w:rsidRPr="002A3366">
              <w:t>9.  Old Redwood Hwy/West Sierra Ave-East Cotati Ave</w:t>
            </w:r>
          </w:p>
        </w:tc>
        <w:tc>
          <w:tcPr>
            <w:tcW w:w="490" w:type="pct"/>
            <w:vAlign w:val="center"/>
          </w:tcPr>
          <w:p w:rsidR="005D764B" w:rsidRPr="002A3366" w:rsidRDefault="00EF6301" w:rsidP="005D764B">
            <w:pPr>
              <w:spacing w:after="0"/>
              <w:jc w:val="center"/>
            </w:pPr>
            <w:r w:rsidRPr="002A3366">
              <w:t>26.6</w:t>
            </w:r>
          </w:p>
        </w:tc>
        <w:tc>
          <w:tcPr>
            <w:tcW w:w="490" w:type="pct"/>
            <w:vAlign w:val="center"/>
          </w:tcPr>
          <w:p w:rsidR="005D764B" w:rsidRPr="002A3366" w:rsidRDefault="00EF6301" w:rsidP="005D764B">
            <w:pPr>
              <w:spacing w:after="0"/>
              <w:jc w:val="center"/>
            </w:pPr>
            <w:r w:rsidRPr="002A3366">
              <w:t>C</w:t>
            </w:r>
          </w:p>
        </w:tc>
        <w:tc>
          <w:tcPr>
            <w:tcW w:w="490" w:type="pct"/>
          </w:tcPr>
          <w:p w:rsidR="005D764B" w:rsidRPr="002A3366" w:rsidRDefault="005D764B" w:rsidP="005D764B">
            <w:pPr>
              <w:spacing w:after="0"/>
              <w:jc w:val="center"/>
            </w:pPr>
            <w:r w:rsidRPr="002A3366">
              <w:t>28.5</w:t>
            </w:r>
          </w:p>
        </w:tc>
        <w:tc>
          <w:tcPr>
            <w:tcW w:w="490" w:type="pct"/>
          </w:tcPr>
          <w:p w:rsidR="005D764B" w:rsidRPr="002A3366" w:rsidRDefault="005D764B" w:rsidP="005D764B">
            <w:pPr>
              <w:spacing w:after="0"/>
              <w:jc w:val="center"/>
            </w:pPr>
            <w:r w:rsidRPr="002A3366">
              <w:t>C</w:t>
            </w:r>
          </w:p>
        </w:tc>
      </w:tr>
      <w:tr w:rsidR="005D764B" w:rsidRPr="002A3366">
        <w:tc>
          <w:tcPr>
            <w:tcW w:w="3040" w:type="pct"/>
            <w:vAlign w:val="center"/>
          </w:tcPr>
          <w:p w:rsidR="005D764B" w:rsidRPr="002A3366" w:rsidRDefault="005D764B" w:rsidP="005D764B">
            <w:pPr>
              <w:spacing w:after="0"/>
              <w:jc w:val="left"/>
            </w:pPr>
            <w:r w:rsidRPr="002A3366">
              <w:t>10.  Old Redwood Hwy/Henry St-Charles St</w:t>
            </w:r>
          </w:p>
        </w:tc>
        <w:tc>
          <w:tcPr>
            <w:tcW w:w="490" w:type="pct"/>
            <w:vAlign w:val="center"/>
          </w:tcPr>
          <w:p w:rsidR="005D764B" w:rsidRPr="002A3366" w:rsidRDefault="00EF6301" w:rsidP="005D764B">
            <w:pPr>
              <w:spacing w:after="0"/>
              <w:jc w:val="center"/>
            </w:pPr>
            <w:r w:rsidRPr="002A3366">
              <w:t>10.9</w:t>
            </w:r>
          </w:p>
        </w:tc>
        <w:tc>
          <w:tcPr>
            <w:tcW w:w="490" w:type="pct"/>
            <w:vAlign w:val="center"/>
          </w:tcPr>
          <w:p w:rsidR="005D764B" w:rsidRPr="002A3366" w:rsidRDefault="00EF6301" w:rsidP="005D764B">
            <w:pPr>
              <w:spacing w:after="0"/>
              <w:jc w:val="center"/>
            </w:pPr>
            <w:r w:rsidRPr="002A3366">
              <w:t>B</w:t>
            </w:r>
          </w:p>
        </w:tc>
        <w:tc>
          <w:tcPr>
            <w:tcW w:w="490" w:type="pct"/>
          </w:tcPr>
          <w:p w:rsidR="005D764B" w:rsidRPr="002A3366" w:rsidRDefault="005D764B" w:rsidP="005D764B">
            <w:pPr>
              <w:spacing w:after="0"/>
              <w:jc w:val="center"/>
            </w:pPr>
            <w:r w:rsidRPr="002A3366">
              <w:t>12.3</w:t>
            </w:r>
          </w:p>
        </w:tc>
        <w:tc>
          <w:tcPr>
            <w:tcW w:w="490" w:type="pct"/>
          </w:tcPr>
          <w:p w:rsidR="005D764B" w:rsidRPr="002A3366" w:rsidRDefault="005D764B" w:rsidP="005D764B">
            <w:pPr>
              <w:spacing w:after="0"/>
              <w:jc w:val="center"/>
            </w:pPr>
            <w:r w:rsidRPr="002A3366">
              <w:t>B</w:t>
            </w:r>
          </w:p>
        </w:tc>
      </w:tr>
      <w:tr w:rsidR="005D764B" w:rsidRPr="002A3366">
        <w:tc>
          <w:tcPr>
            <w:tcW w:w="3040" w:type="pct"/>
            <w:vAlign w:val="center"/>
          </w:tcPr>
          <w:p w:rsidR="005D764B" w:rsidRPr="002A3366" w:rsidRDefault="005D764B" w:rsidP="005D764B">
            <w:pPr>
              <w:spacing w:after="0"/>
              <w:jc w:val="left"/>
            </w:pPr>
            <w:r w:rsidRPr="002A3366">
              <w:t>11.  Old Redwood Hwy/Valparaiso Ave-Myrtle Ave</w:t>
            </w:r>
          </w:p>
        </w:tc>
        <w:tc>
          <w:tcPr>
            <w:tcW w:w="490" w:type="pct"/>
            <w:vAlign w:val="center"/>
          </w:tcPr>
          <w:p w:rsidR="005D764B" w:rsidRPr="002A3366" w:rsidRDefault="00EF6301" w:rsidP="005D764B">
            <w:pPr>
              <w:spacing w:after="0"/>
              <w:jc w:val="center"/>
            </w:pPr>
            <w:r w:rsidRPr="002A3366">
              <w:t>12.3</w:t>
            </w:r>
          </w:p>
        </w:tc>
        <w:tc>
          <w:tcPr>
            <w:tcW w:w="490" w:type="pct"/>
            <w:vAlign w:val="center"/>
          </w:tcPr>
          <w:p w:rsidR="005D764B" w:rsidRPr="002A3366" w:rsidRDefault="00EF6301" w:rsidP="005D764B">
            <w:pPr>
              <w:spacing w:after="0"/>
              <w:jc w:val="center"/>
            </w:pPr>
            <w:r w:rsidRPr="002A3366">
              <w:t>B</w:t>
            </w:r>
          </w:p>
        </w:tc>
        <w:tc>
          <w:tcPr>
            <w:tcW w:w="490" w:type="pct"/>
          </w:tcPr>
          <w:p w:rsidR="005D764B" w:rsidRPr="002A3366" w:rsidRDefault="005D764B" w:rsidP="005D764B">
            <w:pPr>
              <w:spacing w:after="0"/>
              <w:jc w:val="center"/>
            </w:pPr>
            <w:r w:rsidRPr="002A3366">
              <w:t>12.7</w:t>
            </w:r>
          </w:p>
        </w:tc>
        <w:tc>
          <w:tcPr>
            <w:tcW w:w="490" w:type="pct"/>
          </w:tcPr>
          <w:p w:rsidR="005D764B" w:rsidRPr="002A3366" w:rsidRDefault="005D764B" w:rsidP="005D764B">
            <w:pPr>
              <w:spacing w:after="0"/>
              <w:jc w:val="center"/>
            </w:pPr>
            <w:r w:rsidRPr="002A3366">
              <w:t>B</w:t>
            </w:r>
          </w:p>
        </w:tc>
      </w:tr>
      <w:tr w:rsidR="005D764B" w:rsidRPr="002A3366">
        <w:tc>
          <w:tcPr>
            <w:tcW w:w="3040" w:type="pct"/>
            <w:vAlign w:val="center"/>
          </w:tcPr>
          <w:p w:rsidR="005D764B" w:rsidRPr="002A3366" w:rsidRDefault="005D764B" w:rsidP="005D764B">
            <w:pPr>
              <w:spacing w:after="0"/>
              <w:jc w:val="left"/>
            </w:pPr>
            <w:r w:rsidRPr="002A3366">
              <w:t>12.  West Sierra Ave/US 101 South Onramp-West School St</w:t>
            </w:r>
          </w:p>
        </w:tc>
        <w:tc>
          <w:tcPr>
            <w:tcW w:w="490" w:type="pct"/>
            <w:vAlign w:val="center"/>
          </w:tcPr>
          <w:p w:rsidR="005D764B" w:rsidRPr="002A3366" w:rsidRDefault="00EF6301" w:rsidP="005D764B">
            <w:pPr>
              <w:spacing w:after="0"/>
              <w:jc w:val="center"/>
            </w:pPr>
            <w:r w:rsidRPr="002A3366">
              <w:t>5.7</w:t>
            </w:r>
          </w:p>
        </w:tc>
        <w:tc>
          <w:tcPr>
            <w:tcW w:w="490" w:type="pct"/>
            <w:vAlign w:val="center"/>
          </w:tcPr>
          <w:p w:rsidR="005D764B" w:rsidRPr="002A3366" w:rsidRDefault="00EF6301" w:rsidP="005D764B">
            <w:pPr>
              <w:spacing w:after="0"/>
              <w:jc w:val="center"/>
            </w:pPr>
            <w:r w:rsidRPr="002A3366">
              <w:t>A</w:t>
            </w:r>
          </w:p>
        </w:tc>
        <w:tc>
          <w:tcPr>
            <w:tcW w:w="490" w:type="pct"/>
          </w:tcPr>
          <w:p w:rsidR="005D764B" w:rsidRPr="002A3366" w:rsidRDefault="005D764B" w:rsidP="005D764B">
            <w:pPr>
              <w:spacing w:after="0"/>
              <w:jc w:val="center"/>
            </w:pPr>
            <w:r w:rsidRPr="002A3366">
              <w:t>2.9</w:t>
            </w:r>
          </w:p>
        </w:tc>
        <w:tc>
          <w:tcPr>
            <w:tcW w:w="490" w:type="pct"/>
          </w:tcPr>
          <w:p w:rsidR="005D764B" w:rsidRPr="002A3366" w:rsidRDefault="005D764B" w:rsidP="005D764B">
            <w:pPr>
              <w:spacing w:after="0"/>
              <w:jc w:val="center"/>
            </w:pPr>
            <w:r w:rsidRPr="002A3366">
              <w:t>A</w:t>
            </w:r>
          </w:p>
        </w:tc>
      </w:tr>
      <w:tr w:rsidR="005D764B" w:rsidRPr="002A3366">
        <w:tc>
          <w:tcPr>
            <w:tcW w:w="3040" w:type="pct"/>
            <w:vAlign w:val="center"/>
          </w:tcPr>
          <w:p w:rsidR="005D764B" w:rsidRPr="002A3366" w:rsidRDefault="005D764B" w:rsidP="00C545BE">
            <w:pPr>
              <w:spacing w:after="0"/>
              <w:jc w:val="left"/>
              <w:rPr>
                <w:i/>
              </w:rPr>
            </w:pPr>
            <w:r w:rsidRPr="002A3366">
              <w:rPr>
                <w:i/>
              </w:rPr>
              <w:tab/>
              <w:t>Southbound Approach</w:t>
            </w:r>
          </w:p>
        </w:tc>
        <w:tc>
          <w:tcPr>
            <w:tcW w:w="490" w:type="pct"/>
            <w:vAlign w:val="center"/>
          </w:tcPr>
          <w:p w:rsidR="005D764B" w:rsidRPr="002A3366" w:rsidRDefault="00EF6301" w:rsidP="00C545BE">
            <w:pPr>
              <w:spacing w:after="0"/>
              <w:jc w:val="center"/>
              <w:rPr>
                <w:i/>
              </w:rPr>
            </w:pPr>
            <w:r w:rsidRPr="002A3366">
              <w:rPr>
                <w:i/>
              </w:rPr>
              <w:t>31.3</w:t>
            </w:r>
          </w:p>
        </w:tc>
        <w:tc>
          <w:tcPr>
            <w:tcW w:w="490" w:type="pct"/>
            <w:vAlign w:val="center"/>
          </w:tcPr>
          <w:p w:rsidR="005D764B" w:rsidRPr="002A3366" w:rsidRDefault="00EF6301" w:rsidP="00C545BE">
            <w:pPr>
              <w:spacing w:after="0"/>
              <w:jc w:val="center"/>
              <w:rPr>
                <w:i/>
              </w:rPr>
            </w:pPr>
            <w:r w:rsidRPr="002A3366">
              <w:rPr>
                <w:i/>
              </w:rPr>
              <w:t>D</w:t>
            </w:r>
          </w:p>
        </w:tc>
        <w:tc>
          <w:tcPr>
            <w:tcW w:w="490" w:type="pct"/>
            <w:vAlign w:val="center"/>
          </w:tcPr>
          <w:p w:rsidR="005D764B" w:rsidRPr="002A3366" w:rsidRDefault="005D764B" w:rsidP="00C545BE">
            <w:pPr>
              <w:spacing w:after="0"/>
              <w:jc w:val="center"/>
              <w:rPr>
                <w:i/>
              </w:rPr>
            </w:pPr>
            <w:r w:rsidRPr="002A3366">
              <w:rPr>
                <w:i/>
              </w:rPr>
              <w:t>16.0</w:t>
            </w:r>
          </w:p>
        </w:tc>
        <w:tc>
          <w:tcPr>
            <w:tcW w:w="490" w:type="pct"/>
            <w:vAlign w:val="center"/>
          </w:tcPr>
          <w:p w:rsidR="005D764B" w:rsidRPr="002A3366" w:rsidRDefault="005D764B" w:rsidP="00C545BE">
            <w:pPr>
              <w:spacing w:after="0"/>
              <w:jc w:val="center"/>
              <w:rPr>
                <w:i/>
              </w:rPr>
            </w:pPr>
            <w:r w:rsidRPr="002A3366">
              <w:rPr>
                <w:i/>
              </w:rPr>
              <w:t>C</w:t>
            </w:r>
          </w:p>
        </w:tc>
      </w:tr>
      <w:tr w:rsidR="005D764B" w:rsidRPr="002A3366">
        <w:tc>
          <w:tcPr>
            <w:tcW w:w="3040" w:type="pct"/>
            <w:vAlign w:val="center"/>
          </w:tcPr>
          <w:p w:rsidR="005D764B" w:rsidRPr="002A3366" w:rsidRDefault="005D764B" w:rsidP="005D764B">
            <w:pPr>
              <w:spacing w:after="0"/>
              <w:jc w:val="left"/>
            </w:pPr>
            <w:r w:rsidRPr="002A3366">
              <w:t xml:space="preserve">13.  West Sierra Ave/US 101 North </w:t>
            </w:r>
            <w:proofErr w:type="spellStart"/>
            <w:r w:rsidRPr="002A3366">
              <w:t>Offramp</w:t>
            </w:r>
            <w:proofErr w:type="spellEnd"/>
          </w:p>
        </w:tc>
        <w:tc>
          <w:tcPr>
            <w:tcW w:w="490" w:type="pct"/>
            <w:vAlign w:val="center"/>
          </w:tcPr>
          <w:p w:rsidR="005D764B" w:rsidRPr="002A3366" w:rsidRDefault="00EF6301" w:rsidP="005D764B">
            <w:pPr>
              <w:spacing w:after="0"/>
              <w:jc w:val="center"/>
            </w:pPr>
            <w:r w:rsidRPr="002A3366">
              <w:t>4.6</w:t>
            </w:r>
          </w:p>
        </w:tc>
        <w:tc>
          <w:tcPr>
            <w:tcW w:w="490" w:type="pct"/>
            <w:vAlign w:val="center"/>
          </w:tcPr>
          <w:p w:rsidR="005D764B" w:rsidRPr="002A3366" w:rsidRDefault="00EF6301" w:rsidP="005D764B">
            <w:pPr>
              <w:spacing w:after="0"/>
              <w:jc w:val="center"/>
            </w:pPr>
            <w:r w:rsidRPr="002A3366">
              <w:t>A</w:t>
            </w:r>
          </w:p>
        </w:tc>
        <w:tc>
          <w:tcPr>
            <w:tcW w:w="490" w:type="pct"/>
          </w:tcPr>
          <w:p w:rsidR="005D764B" w:rsidRPr="002A3366" w:rsidRDefault="005D764B" w:rsidP="005D764B">
            <w:pPr>
              <w:spacing w:after="0"/>
              <w:jc w:val="center"/>
            </w:pPr>
            <w:r w:rsidRPr="002A3366">
              <w:t>4.8</w:t>
            </w:r>
          </w:p>
        </w:tc>
        <w:tc>
          <w:tcPr>
            <w:tcW w:w="490" w:type="pct"/>
          </w:tcPr>
          <w:p w:rsidR="005D764B" w:rsidRPr="002A3366" w:rsidRDefault="005D764B" w:rsidP="005D764B">
            <w:pPr>
              <w:spacing w:after="0"/>
              <w:jc w:val="center"/>
            </w:pPr>
            <w:r w:rsidRPr="002A3366">
              <w:t>A</w:t>
            </w:r>
          </w:p>
        </w:tc>
      </w:tr>
      <w:tr w:rsidR="005D764B" w:rsidRPr="002A3366">
        <w:tc>
          <w:tcPr>
            <w:tcW w:w="3040" w:type="pct"/>
            <w:vAlign w:val="center"/>
          </w:tcPr>
          <w:p w:rsidR="005D764B" w:rsidRPr="002A3366" w:rsidRDefault="005D764B" w:rsidP="005D764B">
            <w:pPr>
              <w:spacing w:after="0"/>
              <w:jc w:val="left"/>
              <w:rPr>
                <w:i/>
              </w:rPr>
            </w:pPr>
            <w:r w:rsidRPr="002A3366">
              <w:rPr>
                <w:i/>
              </w:rPr>
              <w:tab/>
              <w:t>Northbound Approach</w:t>
            </w:r>
          </w:p>
        </w:tc>
        <w:tc>
          <w:tcPr>
            <w:tcW w:w="490" w:type="pct"/>
            <w:vAlign w:val="center"/>
          </w:tcPr>
          <w:p w:rsidR="005D764B" w:rsidRPr="002A3366" w:rsidRDefault="00EF6301" w:rsidP="005D764B">
            <w:pPr>
              <w:spacing w:after="0"/>
              <w:jc w:val="center"/>
              <w:rPr>
                <w:i/>
              </w:rPr>
            </w:pPr>
            <w:r w:rsidRPr="002A3366">
              <w:rPr>
                <w:i/>
              </w:rPr>
              <w:t>13.4</w:t>
            </w:r>
          </w:p>
        </w:tc>
        <w:tc>
          <w:tcPr>
            <w:tcW w:w="490" w:type="pct"/>
            <w:vAlign w:val="center"/>
          </w:tcPr>
          <w:p w:rsidR="005D764B" w:rsidRPr="002A3366" w:rsidRDefault="00EF6301" w:rsidP="005D764B">
            <w:pPr>
              <w:spacing w:after="0"/>
              <w:jc w:val="center"/>
              <w:rPr>
                <w:i/>
              </w:rPr>
            </w:pPr>
            <w:r w:rsidRPr="002A3366">
              <w:rPr>
                <w:i/>
              </w:rPr>
              <w:t>B</w:t>
            </w:r>
          </w:p>
        </w:tc>
        <w:tc>
          <w:tcPr>
            <w:tcW w:w="490" w:type="pct"/>
          </w:tcPr>
          <w:p w:rsidR="005D764B" w:rsidRPr="002A3366" w:rsidRDefault="005D764B" w:rsidP="005D764B">
            <w:pPr>
              <w:spacing w:after="0"/>
              <w:jc w:val="center"/>
              <w:rPr>
                <w:i/>
              </w:rPr>
            </w:pPr>
            <w:r w:rsidRPr="002A3366">
              <w:rPr>
                <w:i/>
              </w:rPr>
              <w:t>11.5</w:t>
            </w:r>
          </w:p>
        </w:tc>
        <w:tc>
          <w:tcPr>
            <w:tcW w:w="490" w:type="pct"/>
          </w:tcPr>
          <w:p w:rsidR="005D764B" w:rsidRPr="002A3366" w:rsidRDefault="005D764B" w:rsidP="005D764B">
            <w:pPr>
              <w:spacing w:after="0"/>
              <w:jc w:val="center"/>
              <w:rPr>
                <w:i/>
              </w:rPr>
            </w:pPr>
            <w:r w:rsidRPr="002A3366">
              <w:rPr>
                <w:i/>
              </w:rPr>
              <w:t>B</w:t>
            </w:r>
          </w:p>
        </w:tc>
      </w:tr>
      <w:tr w:rsidR="005D764B" w:rsidRPr="002A3366">
        <w:tc>
          <w:tcPr>
            <w:tcW w:w="3040" w:type="pct"/>
            <w:vAlign w:val="center"/>
          </w:tcPr>
          <w:p w:rsidR="005D764B" w:rsidRPr="002A3366" w:rsidRDefault="005D764B" w:rsidP="005D764B">
            <w:pPr>
              <w:spacing w:after="0"/>
              <w:jc w:val="left"/>
            </w:pPr>
            <w:r w:rsidRPr="002A3366">
              <w:t>14.  West Sierra Ave/East School St</w:t>
            </w:r>
          </w:p>
        </w:tc>
        <w:tc>
          <w:tcPr>
            <w:tcW w:w="490" w:type="pct"/>
            <w:vAlign w:val="center"/>
          </w:tcPr>
          <w:p w:rsidR="005D764B" w:rsidRPr="002A3366" w:rsidRDefault="00EF6301" w:rsidP="005D764B">
            <w:pPr>
              <w:spacing w:after="0"/>
              <w:jc w:val="center"/>
            </w:pPr>
            <w:r w:rsidRPr="002A3366">
              <w:t>12.2</w:t>
            </w:r>
          </w:p>
        </w:tc>
        <w:tc>
          <w:tcPr>
            <w:tcW w:w="490" w:type="pct"/>
            <w:vAlign w:val="center"/>
          </w:tcPr>
          <w:p w:rsidR="005D764B" w:rsidRPr="002A3366" w:rsidRDefault="00EF6301" w:rsidP="005D764B">
            <w:pPr>
              <w:spacing w:after="0"/>
              <w:jc w:val="center"/>
            </w:pPr>
            <w:r w:rsidRPr="002A3366">
              <w:t>B</w:t>
            </w:r>
          </w:p>
        </w:tc>
        <w:tc>
          <w:tcPr>
            <w:tcW w:w="490" w:type="pct"/>
          </w:tcPr>
          <w:p w:rsidR="005D764B" w:rsidRPr="002A3366" w:rsidRDefault="005D764B" w:rsidP="005D764B">
            <w:pPr>
              <w:spacing w:after="0"/>
              <w:jc w:val="center"/>
            </w:pPr>
            <w:r w:rsidRPr="002A3366">
              <w:t>10.9</w:t>
            </w:r>
          </w:p>
        </w:tc>
        <w:tc>
          <w:tcPr>
            <w:tcW w:w="490" w:type="pct"/>
          </w:tcPr>
          <w:p w:rsidR="005D764B" w:rsidRPr="002A3366" w:rsidRDefault="005D764B" w:rsidP="005D764B">
            <w:pPr>
              <w:spacing w:after="0"/>
              <w:jc w:val="center"/>
            </w:pPr>
            <w:r w:rsidRPr="002A3366">
              <w:t>B</w:t>
            </w:r>
          </w:p>
        </w:tc>
      </w:tr>
      <w:tr w:rsidR="005D764B" w:rsidRPr="002A3366">
        <w:tc>
          <w:tcPr>
            <w:tcW w:w="3040" w:type="pct"/>
            <w:vAlign w:val="center"/>
          </w:tcPr>
          <w:p w:rsidR="005D764B" w:rsidRPr="002A3366" w:rsidRDefault="005D764B" w:rsidP="005D764B">
            <w:pPr>
              <w:spacing w:after="0"/>
              <w:jc w:val="left"/>
            </w:pPr>
            <w:r w:rsidRPr="002A3366">
              <w:t>15.  East Cotati Ave/Charles St</w:t>
            </w:r>
          </w:p>
        </w:tc>
        <w:tc>
          <w:tcPr>
            <w:tcW w:w="490" w:type="pct"/>
            <w:vAlign w:val="center"/>
          </w:tcPr>
          <w:p w:rsidR="005D764B" w:rsidRPr="002A3366" w:rsidRDefault="00EF6301" w:rsidP="005D764B">
            <w:pPr>
              <w:spacing w:after="0"/>
              <w:jc w:val="center"/>
            </w:pPr>
            <w:r w:rsidRPr="002A3366">
              <w:t>2.1</w:t>
            </w:r>
          </w:p>
        </w:tc>
        <w:tc>
          <w:tcPr>
            <w:tcW w:w="490" w:type="pct"/>
            <w:vAlign w:val="center"/>
          </w:tcPr>
          <w:p w:rsidR="005D764B" w:rsidRPr="002A3366" w:rsidRDefault="00EF6301" w:rsidP="005D764B">
            <w:pPr>
              <w:spacing w:after="0"/>
              <w:jc w:val="center"/>
            </w:pPr>
            <w:r w:rsidRPr="002A3366">
              <w:t>A</w:t>
            </w:r>
          </w:p>
        </w:tc>
        <w:tc>
          <w:tcPr>
            <w:tcW w:w="490" w:type="pct"/>
          </w:tcPr>
          <w:p w:rsidR="005D764B" w:rsidRPr="002A3366" w:rsidRDefault="005D764B" w:rsidP="005D764B">
            <w:pPr>
              <w:spacing w:after="0"/>
              <w:jc w:val="center"/>
            </w:pPr>
            <w:r w:rsidRPr="002A3366">
              <w:t>6.8</w:t>
            </w:r>
          </w:p>
        </w:tc>
        <w:tc>
          <w:tcPr>
            <w:tcW w:w="490" w:type="pct"/>
          </w:tcPr>
          <w:p w:rsidR="005D764B" w:rsidRPr="002A3366" w:rsidRDefault="005D764B" w:rsidP="005D764B">
            <w:pPr>
              <w:spacing w:after="0"/>
              <w:jc w:val="center"/>
            </w:pPr>
            <w:r w:rsidRPr="002A3366">
              <w:t>D</w:t>
            </w:r>
          </w:p>
        </w:tc>
      </w:tr>
      <w:tr w:rsidR="00EF6301" w:rsidRPr="002A3366">
        <w:tc>
          <w:tcPr>
            <w:tcW w:w="3040" w:type="pct"/>
            <w:vAlign w:val="center"/>
          </w:tcPr>
          <w:p w:rsidR="00EF6301" w:rsidRPr="002A3366" w:rsidRDefault="00EF6301" w:rsidP="00EF6301">
            <w:pPr>
              <w:spacing w:after="0"/>
              <w:jc w:val="left"/>
              <w:rPr>
                <w:i/>
              </w:rPr>
            </w:pPr>
            <w:r w:rsidRPr="002A3366">
              <w:rPr>
                <w:i/>
              </w:rPr>
              <w:tab/>
              <w:t>Northbound Approach</w:t>
            </w:r>
          </w:p>
        </w:tc>
        <w:tc>
          <w:tcPr>
            <w:tcW w:w="490" w:type="pct"/>
            <w:vAlign w:val="center"/>
          </w:tcPr>
          <w:p w:rsidR="00EF6301" w:rsidRPr="002A3366" w:rsidRDefault="00EF6301" w:rsidP="00EF6301">
            <w:pPr>
              <w:spacing w:after="0"/>
              <w:jc w:val="center"/>
              <w:rPr>
                <w:i/>
              </w:rPr>
            </w:pPr>
            <w:r w:rsidRPr="002A3366">
              <w:rPr>
                <w:i/>
              </w:rPr>
              <w:t>16.2</w:t>
            </w:r>
          </w:p>
        </w:tc>
        <w:tc>
          <w:tcPr>
            <w:tcW w:w="490" w:type="pct"/>
            <w:vAlign w:val="center"/>
          </w:tcPr>
          <w:p w:rsidR="00EF6301" w:rsidRPr="002A3366" w:rsidRDefault="00EF6301" w:rsidP="00EF6301">
            <w:pPr>
              <w:spacing w:after="0"/>
              <w:jc w:val="center"/>
              <w:rPr>
                <w:i/>
              </w:rPr>
            </w:pPr>
            <w:r w:rsidRPr="002A3366">
              <w:rPr>
                <w:i/>
              </w:rPr>
              <w:t>C</w:t>
            </w:r>
          </w:p>
        </w:tc>
        <w:tc>
          <w:tcPr>
            <w:tcW w:w="490" w:type="pct"/>
          </w:tcPr>
          <w:p w:rsidR="00EF6301" w:rsidRPr="002A3366" w:rsidRDefault="00EF6301" w:rsidP="00EF6301">
            <w:pPr>
              <w:spacing w:after="0"/>
              <w:jc w:val="center"/>
              <w:rPr>
                <w:i/>
              </w:rPr>
            </w:pPr>
            <w:r w:rsidRPr="002A3366">
              <w:rPr>
                <w:i/>
              </w:rPr>
              <w:t>42.8</w:t>
            </w:r>
          </w:p>
        </w:tc>
        <w:tc>
          <w:tcPr>
            <w:tcW w:w="490" w:type="pct"/>
          </w:tcPr>
          <w:p w:rsidR="00EF6301" w:rsidRPr="002A3366" w:rsidRDefault="00EF6301" w:rsidP="00EF6301">
            <w:pPr>
              <w:spacing w:after="0"/>
              <w:jc w:val="center"/>
              <w:rPr>
                <w:i/>
              </w:rPr>
            </w:pPr>
            <w:r w:rsidRPr="002A3366">
              <w:rPr>
                <w:i/>
              </w:rPr>
              <w:t>E</w:t>
            </w:r>
          </w:p>
        </w:tc>
      </w:tr>
      <w:tr w:rsidR="00EF6301" w:rsidRPr="002A3366">
        <w:tc>
          <w:tcPr>
            <w:tcW w:w="3040" w:type="pct"/>
            <w:vAlign w:val="center"/>
          </w:tcPr>
          <w:p w:rsidR="00EF6301" w:rsidRPr="002A3366" w:rsidRDefault="00EF6301" w:rsidP="00EF6301">
            <w:pPr>
              <w:spacing w:after="0"/>
              <w:jc w:val="left"/>
              <w:rPr>
                <w:lang w:val="it-IT"/>
              </w:rPr>
            </w:pPr>
            <w:r w:rsidRPr="002A3366">
              <w:rPr>
                <w:lang w:val="it-IT"/>
              </w:rPr>
              <w:t>16.  East Cotati Ave/La Salle Ave</w:t>
            </w:r>
          </w:p>
        </w:tc>
        <w:tc>
          <w:tcPr>
            <w:tcW w:w="490" w:type="pct"/>
            <w:vAlign w:val="center"/>
          </w:tcPr>
          <w:p w:rsidR="00EF6301" w:rsidRPr="002A3366" w:rsidRDefault="00EF6301" w:rsidP="00EF6301">
            <w:pPr>
              <w:spacing w:after="0"/>
              <w:jc w:val="center"/>
            </w:pPr>
            <w:r w:rsidRPr="002A3366">
              <w:t>33.3</w:t>
            </w:r>
          </w:p>
        </w:tc>
        <w:tc>
          <w:tcPr>
            <w:tcW w:w="490" w:type="pct"/>
            <w:vAlign w:val="center"/>
          </w:tcPr>
          <w:p w:rsidR="00EF6301" w:rsidRPr="002A3366" w:rsidRDefault="00EF6301" w:rsidP="00EF6301">
            <w:pPr>
              <w:spacing w:after="0"/>
              <w:jc w:val="center"/>
            </w:pPr>
            <w:r w:rsidRPr="002A3366">
              <w:t>D</w:t>
            </w:r>
          </w:p>
        </w:tc>
        <w:tc>
          <w:tcPr>
            <w:tcW w:w="490" w:type="pct"/>
          </w:tcPr>
          <w:p w:rsidR="00EF6301" w:rsidRPr="002A3366" w:rsidRDefault="00EF6301" w:rsidP="00EF6301">
            <w:pPr>
              <w:spacing w:after="0"/>
              <w:jc w:val="center"/>
              <w:rPr>
                <w:b/>
              </w:rPr>
            </w:pPr>
            <w:r w:rsidRPr="002A3366">
              <w:rPr>
                <w:b/>
              </w:rPr>
              <w:t>40.7</w:t>
            </w:r>
          </w:p>
        </w:tc>
        <w:tc>
          <w:tcPr>
            <w:tcW w:w="490" w:type="pct"/>
          </w:tcPr>
          <w:p w:rsidR="00EF6301" w:rsidRPr="002A3366" w:rsidRDefault="00EF6301" w:rsidP="00EF6301">
            <w:pPr>
              <w:spacing w:after="0"/>
              <w:jc w:val="center"/>
              <w:rPr>
                <w:b/>
              </w:rPr>
            </w:pPr>
            <w:r w:rsidRPr="002A3366">
              <w:rPr>
                <w:b/>
              </w:rPr>
              <w:t>E</w:t>
            </w:r>
          </w:p>
        </w:tc>
      </w:tr>
      <w:tr w:rsidR="00EF6301" w:rsidRPr="002A3366">
        <w:tc>
          <w:tcPr>
            <w:tcW w:w="3040" w:type="pct"/>
            <w:vAlign w:val="center"/>
          </w:tcPr>
          <w:p w:rsidR="00EF6301" w:rsidRPr="002A3366" w:rsidRDefault="00EF6301" w:rsidP="00EF6301">
            <w:pPr>
              <w:spacing w:after="0"/>
              <w:jc w:val="left"/>
            </w:pPr>
            <w:r w:rsidRPr="002A3366">
              <w:t>17.  East Cotati Ave/Adrian Dr</w:t>
            </w:r>
          </w:p>
        </w:tc>
        <w:tc>
          <w:tcPr>
            <w:tcW w:w="490" w:type="pct"/>
            <w:vAlign w:val="center"/>
          </w:tcPr>
          <w:p w:rsidR="00EF6301" w:rsidRPr="002A3366" w:rsidRDefault="00EF6301" w:rsidP="00EF6301">
            <w:pPr>
              <w:spacing w:after="0"/>
              <w:jc w:val="center"/>
            </w:pPr>
            <w:r w:rsidRPr="002A3366">
              <w:t>12.2</w:t>
            </w:r>
          </w:p>
        </w:tc>
        <w:tc>
          <w:tcPr>
            <w:tcW w:w="490" w:type="pct"/>
            <w:vAlign w:val="center"/>
          </w:tcPr>
          <w:p w:rsidR="00EF6301" w:rsidRPr="002A3366" w:rsidRDefault="00EF6301" w:rsidP="00EF6301">
            <w:pPr>
              <w:spacing w:after="0"/>
              <w:jc w:val="center"/>
            </w:pPr>
            <w:r w:rsidRPr="002A3366">
              <w:t>B</w:t>
            </w:r>
          </w:p>
        </w:tc>
        <w:tc>
          <w:tcPr>
            <w:tcW w:w="490" w:type="pct"/>
          </w:tcPr>
          <w:p w:rsidR="00EF6301" w:rsidRPr="002A3366" w:rsidRDefault="00EF6301" w:rsidP="00EF6301">
            <w:pPr>
              <w:spacing w:after="0"/>
              <w:jc w:val="center"/>
            </w:pPr>
            <w:r w:rsidRPr="002A3366">
              <w:t>12.3</w:t>
            </w:r>
          </w:p>
        </w:tc>
        <w:tc>
          <w:tcPr>
            <w:tcW w:w="490" w:type="pct"/>
          </w:tcPr>
          <w:p w:rsidR="00EF6301" w:rsidRPr="002A3366" w:rsidRDefault="00EF6301" w:rsidP="00EF6301">
            <w:pPr>
              <w:spacing w:after="0"/>
              <w:jc w:val="center"/>
            </w:pPr>
            <w:r w:rsidRPr="002A3366">
              <w:t>B</w:t>
            </w:r>
          </w:p>
        </w:tc>
      </w:tr>
      <w:tr w:rsidR="00EF6301" w:rsidRPr="002A3366">
        <w:tc>
          <w:tcPr>
            <w:tcW w:w="3040" w:type="pct"/>
            <w:vAlign w:val="center"/>
          </w:tcPr>
          <w:p w:rsidR="00EF6301" w:rsidRPr="002A3366" w:rsidRDefault="00EF6301" w:rsidP="00EF6301">
            <w:pPr>
              <w:spacing w:after="0"/>
              <w:jc w:val="left"/>
            </w:pPr>
            <w:r w:rsidRPr="002A3366">
              <w:t>18.  East Cotati Ave/Lancaster Dr</w:t>
            </w:r>
          </w:p>
        </w:tc>
        <w:tc>
          <w:tcPr>
            <w:tcW w:w="490" w:type="pct"/>
            <w:vAlign w:val="center"/>
          </w:tcPr>
          <w:p w:rsidR="00EF6301" w:rsidRPr="002A3366" w:rsidRDefault="00EF6301" w:rsidP="00EF6301">
            <w:pPr>
              <w:spacing w:after="0"/>
              <w:jc w:val="center"/>
            </w:pPr>
            <w:r w:rsidRPr="002A3366">
              <w:t>12.2</w:t>
            </w:r>
          </w:p>
        </w:tc>
        <w:tc>
          <w:tcPr>
            <w:tcW w:w="490" w:type="pct"/>
            <w:vAlign w:val="center"/>
          </w:tcPr>
          <w:p w:rsidR="00EF6301" w:rsidRPr="002A3366" w:rsidRDefault="00EF6301" w:rsidP="00EF6301">
            <w:pPr>
              <w:spacing w:after="0"/>
              <w:jc w:val="center"/>
            </w:pPr>
            <w:r w:rsidRPr="002A3366">
              <w:t>B</w:t>
            </w:r>
          </w:p>
        </w:tc>
        <w:tc>
          <w:tcPr>
            <w:tcW w:w="490" w:type="pct"/>
          </w:tcPr>
          <w:p w:rsidR="00EF6301" w:rsidRPr="002A3366" w:rsidRDefault="00EF6301" w:rsidP="00EF6301">
            <w:pPr>
              <w:spacing w:after="0"/>
              <w:jc w:val="center"/>
            </w:pPr>
            <w:r w:rsidRPr="002A3366">
              <w:t>13.3</w:t>
            </w:r>
          </w:p>
        </w:tc>
        <w:tc>
          <w:tcPr>
            <w:tcW w:w="490" w:type="pct"/>
          </w:tcPr>
          <w:p w:rsidR="00EF6301" w:rsidRPr="002A3366" w:rsidRDefault="00EF6301" w:rsidP="00EF6301">
            <w:pPr>
              <w:spacing w:after="0"/>
              <w:jc w:val="center"/>
            </w:pPr>
            <w:r w:rsidRPr="002A3366">
              <w:t>B</w:t>
            </w:r>
          </w:p>
        </w:tc>
      </w:tr>
      <w:tr w:rsidR="00EF6301" w:rsidRPr="002A3366">
        <w:tc>
          <w:tcPr>
            <w:tcW w:w="3040" w:type="pct"/>
            <w:vAlign w:val="center"/>
          </w:tcPr>
          <w:p w:rsidR="00EF6301" w:rsidRPr="002A3366" w:rsidRDefault="00EF6301" w:rsidP="00EF6301">
            <w:pPr>
              <w:spacing w:after="0"/>
              <w:jc w:val="left"/>
            </w:pPr>
            <w:r w:rsidRPr="002A3366">
              <w:t>19.  East Cotati Ave/Santero Way</w:t>
            </w:r>
          </w:p>
        </w:tc>
        <w:tc>
          <w:tcPr>
            <w:tcW w:w="490" w:type="pct"/>
            <w:vAlign w:val="center"/>
          </w:tcPr>
          <w:p w:rsidR="00EF6301" w:rsidRPr="002A3366" w:rsidRDefault="00EF6301" w:rsidP="00EF6301">
            <w:pPr>
              <w:spacing w:after="0"/>
              <w:jc w:val="center"/>
            </w:pPr>
            <w:r w:rsidRPr="002A3366">
              <w:t>0.5</w:t>
            </w:r>
          </w:p>
        </w:tc>
        <w:tc>
          <w:tcPr>
            <w:tcW w:w="490" w:type="pct"/>
            <w:vAlign w:val="center"/>
          </w:tcPr>
          <w:p w:rsidR="00EF6301" w:rsidRPr="002A3366" w:rsidRDefault="00EF6301" w:rsidP="00EF6301">
            <w:pPr>
              <w:spacing w:after="0"/>
              <w:jc w:val="center"/>
            </w:pPr>
            <w:r w:rsidRPr="002A3366">
              <w:t>A</w:t>
            </w:r>
          </w:p>
        </w:tc>
        <w:tc>
          <w:tcPr>
            <w:tcW w:w="490" w:type="pct"/>
          </w:tcPr>
          <w:p w:rsidR="00EF6301" w:rsidRPr="002A3366" w:rsidRDefault="00EF6301" w:rsidP="00EF6301">
            <w:pPr>
              <w:spacing w:after="0"/>
              <w:jc w:val="center"/>
            </w:pPr>
            <w:r w:rsidRPr="002A3366">
              <w:t>0.6</w:t>
            </w:r>
          </w:p>
        </w:tc>
        <w:tc>
          <w:tcPr>
            <w:tcW w:w="490" w:type="pct"/>
          </w:tcPr>
          <w:p w:rsidR="00EF6301" w:rsidRPr="002A3366" w:rsidRDefault="00EF6301" w:rsidP="00EF6301">
            <w:pPr>
              <w:spacing w:after="0"/>
              <w:jc w:val="center"/>
            </w:pPr>
            <w:r w:rsidRPr="002A3366">
              <w:t>A</w:t>
            </w:r>
          </w:p>
        </w:tc>
      </w:tr>
      <w:tr w:rsidR="00EF6301" w:rsidRPr="002A3366">
        <w:tc>
          <w:tcPr>
            <w:tcW w:w="3040" w:type="pct"/>
            <w:vAlign w:val="center"/>
          </w:tcPr>
          <w:p w:rsidR="00EF6301" w:rsidRPr="002A3366" w:rsidRDefault="00EF6301" w:rsidP="00EF6301">
            <w:pPr>
              <w:spacing w:after="0"/>
              <w:jc w:val="left"/>
              <w:rPr>
                <w:i/>
              </w:rPr>
            </w:pPr>
            <w:r w:rsidRPr="002A3366">
              <w:rPr>
                <w:i/>
              </w:rPr>
              <w:tab/>
              <w:t>Northbound Approach</w:t>
            </w:r>
          </w:p>
        </w:tc>
        <w:tc>
          <w:tcPr>
            <w:tcW w:w="490" w:type="pct"/>
            <w:vAlign w:val="center"/>
          </w:tcPr>
          <w:p w:rsidR="00EF6301" w:rsidRPr="002A3366" w:rsidRDefault="00EF6301" w:rsidP="00EF6301">
            <w:pPr>
              <w:spacing w:after="0"/>
              <w:jc w:val="center"/>
              <w:rPr>
                <w:i/>
              </w:rPr>
            </w:pPr>
            <w:r w:rsidRPr="002A3366">
              <w:rPr>
                <w:i/>
              </w:rPr>
              <w:t>14.1</w:t>
            </w:r>
          </w:p>
        </w:tc>
        <w:tc>
          <w:tcPr>
            <w:tcW w:w="490" w:type="pct"/>
            <w:vAlign w:val="center"/>
          </w:tcPr>
          <w:p w:rsidR="00EF6301" w:rsidRPr="002A3366" w:rsidRDefault="00EF6301" w:rsidP="00EF6301">
            <w:pPr>
              <w:spacing w:after="0"/>
              <w:jc w:val="center"/>
              <w:rPr>
                <w:i/>
              </w:rPr>
            </w:pPr>
            <w:r w:rsidRPr="002A3366">
              <w:rPr>
                <w:i/>
              </w:rPr>
              <w:t>B</w:t>
            </w:r>
          </w:p>
        </w:tc>
        <w:tc>
          <w:tcPr>
            <w:tcW w:w="490" w:type="pct"/>
          </w:tcPr>
          <w:p w:rsidR="00EF6301" w:rsidRPr="002A3366" w:rsidRDefault="00EF6301" w:rsidP="00EF6301">
            <w:pPr>
              <w:spacing w:after="0"/>
              <w:jc w:val="center"/>
              <w:rPr>
                <w:i/>
              </w:rPr>
            </w:pPr>
            <w:r w:rsidRPr="002A3366">
              <w:rPr>
                <w:i/>
              </w:rPr>
              <w:t>14.9</w:t>
            </w:r>
          </w:p>
        </w:tc>
        <w:tc>
          <w:tcPr>
            <w:tcW w:w="490" w:type="pct"/>
          </w:tcPr>
          <w:p w:rsidR="00EF6301" w:rsidRPr="002A3366" w:rsidRDefault="00EF6301" w:rsidP="00EF6301">
            <w:pPr>
              <w:spacing w:after="0"/>
              <w:jc w:val="center"/>
              <w:rPr>
                <w:i/>
              </w:rPr>
            </w:pPr>
            <w:r w:rsidRPr="002A3366">
              <w:rPr>
                <w:i/>
              </w:rPr>
              <w:t>B</w:t>
            </w:r>
          </w:p>
        </w:tc>
      </w:tr>
      <w:tr w:rsidR="00EF6301" w:rsidRPr="002A3366">
        <w:tc>
          <w:tcPr>
            <w:tcW w:w="3040" w:type="pct"/>
            <w:vAlign w:val="center"/>
          </w:tcPr>
          <w:p w:rsidR="00EF6301" w:rsidRPr="002A3366" w:rsidRDefault="00EF6301" w:rsidP="00EF6301">
            <w:pPr>
              <w:spacing w:after="0"/>
              <w:jc w:val="left"/>
            </w:pPr>
            <w:r w:rsidRPr="002A3366">
              <w:t>20.  Gravenstein Hwy (SR 116)/Madrone Avenue</w:t>
            </w:r>
          </w:p>
        </w:tc>
        <w:tc>
          <w:tcPr>
            <w:tcW w:w="490" w:type="pct"/>
            <w:vAlign w:val="center"/>
          </w:tcPr>
          <w:p w:rsidR="00EF6301" w:rsidRPr="002A3366" w:rsidRDefault="00EF6301" w:rsidP="00EF6301">
            <w:pPr>
              <w:spacing w:after="0"/>
              <w:jc w:val="center"/>
            </w:pPr>
            <w:r w:rsidRPr="002A3366">
              <w:t>3.9</w:t>
            </w:r>
          </w:p>
        </w:tc>
        <w:tc>
          <w:tcPr>
            <w:tcW w:w="490" w:type="pct"/>
            <w:vAlign w:val="center"/>
          </w:tcPr>
          <w:p w:rsidR="00EF6301" w:rsidRPr="002A3366" w:rsidRDefault="00EF6301" w:rsidP="00EF6301">
            <w:pPr>
              <w:spacing w:after="0"/>
              <w:jc w:val="center"/>
            </w:pPr>
            <w:r w:rsidRPr="002A3366">
              <w:t>A</w:t>
            </w:r>
          </w:p>
        </w:tc>
        <w:tc>
          <w:tcPr>
            <w:tcW w:w="490" w:type="pct"/>
          </w:tcPr>
          <w:p w:rsidR="00EF6301" w:rsidRPr="002A3366" w:rsidRDefault="00EF6301" w:rsidP="00EF6301">
            <w:pPr>
              <w:spacing w:after="0"/>
              <w:jc w:val="center"/>
            </w:pPr>
            <w:r w:rsidRPr="002A3366">
              <w:t>2.1</w:t>
            </w:r>
          </w:p>
        </w:tc>
        <w:tc>
          <w:tcPr>
            <w:tcW w:w="490" w:type="pct"/>
          </w:tcPr>
          <w:p w:rsidR="00EF6301" w:rsidRPr="002A3366" w:rsidRDefault="00EF6301" w:rsidP="00EF6301">
            <w:pPr>
              <w:spacing w:after="0"/>
              <w:jc w:val="center"/>
            </w:pPr>
            <w:r w:rsidRPr="002A3366">
              <w:t>A</w:t>
            </w:r>
          </w:p>
        </w:tc>
      </w:tr>
      <w:tr w:rsidR="00EF6301" w:rsidRPr="002A3366">
        <w:tc>
          <w:tcPr>
            <w:tcW w:w="3040" w:type="pct"/>
            <w:vAlign w:val="center"/>
          </w:tcPr>
          <w:p w:rsidR="00EF6301" w:rsidRPr="002A3366" w:rsidRDefault="00EF6301" w:rsidP="00EF6301">
            <w:pPr>
              <w:spacing w:after="0"/>
              <w:jc w:val="left"/>
              <w:rPr>
                <w:i/>
              </w:rPr>
            </w:pPr>
            <w:r w:rsidRPr="002A3366">
              <w:rPr>
                <w:i/>
              </w:rPr>
              <w:tab/>
              <w:t>Northbound Approach</w:t>
            </w:r>
          </w:p>
        </w:tc>
        <w:tc>
          <w:tcPr>
            <w:tcW w:w="490" w:type="pct"/>
            <w:vAlign w:val="center"/>
          </w:tcPr>
          <w:p w:rsidR="00EF6301" w:rsidRPr="002A3366" w:rsidRDefault="00EF6301" w:rsidP="00EF6301">
            <w:pPr>
              <w:spacing w:after="0"/>
              <w:jc w:val="center"/>
              <w:rPr>
                <w:i/>
              </w:rPr>
            </w:pPr>
            <w:r w:rsidRPr="002A3366">
              <w:rPr>
                <w:i/>
              </w:rPr>
              <w:t>21.3</w:t>
            </w:r>
          </w:p>
        </w:tc>
        <w:tc>
          <w:tcPr>
            <w:tcW w:w="490" w:type="pct"/>
            <w:vAlign w:val="center"/>
          </w:tcPr>
          <w:p w:rsidR="00EF6301" w:rsidRPr="002A3366" w:rsidRDefault="00EF6301" w:rsidP="00EF6301">
            <w:pPr>
              <w:spacing w:after="0"/>
              <w:jc w:val="center"/>
              <w:rPr>
                <w:i/>
              </w:rPr>
            </w:pPr>
            <w:r w:rsidRPr="002A3366">
              <w:rPr>
                <w:i/>
              </w:rPr>
              <w:t>C</w:t>
            </w:r>
          </w:p>
        </w:tc>
        <w:tc>
          <w:tcPr>
            <w:tcW w:w="490" w:type="pct"/>
          </w:tcPr>
          <w:p w:rsidR="00EF6301" w:rsidRPr="002A3366" w:rsidRDefault="00EF6301" w:rsidP="00EF6301">
            <w:pPr>
              <w:spacing w:after="0"/>
              <w:jc w:val="center"/>
              <w:rPr>
                <w:i/>
              </w:rPr>
            </w:pPr>
            <w:r w:rsidRPr="002A3366">
              <w:rPr>
                <w:i/>
              </w:rPr>
              <w:t>25.7</w:t>
            </w:r>
          </w:p>
        </w:tc>
        <w:tc>
          <w:tcPr>
            <w:tcW w:w="490" w:type="pct"/>
          </w:tcPr>
          <w:p w:rsidR="00EF6301" w:rsidRPr="002A3366" w:rsidRDefault="00EF6301" w:rsidP="00EF6301">
            <w:pPr>
              <w:spacing w:after="0"/>
              <w:jc w:val="center"/>
              <w:rPr>
                <w:i/>
              </w:rPr>
            </w:pPr>
            <w:r w:rsidRPr="002A3366">
              <w:rPr>
                <w:i/>
              </w:rPr>
              <w:t>D</w:t>
            </w:r>
          </w:p>
        </w:tc>
      </w:tr>
      <w:tr w:rsidR="00EF6301" w:rsidRPr="002A3366">
        <w:tc>
          <w:tcPr>
            <w:tcW w:w="3040" w:type="pct"/>
            <w:vAlign w:val="center"/>
          </w:tcPr>
          <w:p w:rsidR="00EF6301" w:rsidRPr="002A3366" w:rsidRDefault="00EF6301" w:rsidP="00EF6301">
            <w:pPr>
              <w:spacing w:after="0"/>
              <w:jc w:val="left"/>
            </w:pPr>
            <w:r w:rsidRPr="002A3366">
              <w:rPr>
                <w:i/>
              </w:rPr>
              <w:tab/>
              <w:t>Southbound Approach</w:t>
            </w:r>
          </w:p>
        </w:tc>
        <w:tc>
          <w:tcPr>
            <w:tcW w:w="490" w:type="pct"/>
            <w:vAlign w:val="center"/>
          </w:tcPr>
          <w:p w:rsidR="00EF6301" w:rsidRPr="002A3366" w:rsidRDefault="00EF6301" w:rsidP="00EF6301">
            <w:pPr>
              <w:spacing w:after="0"/>
              <w:jc w:val="center"/>
              <w:rPr>
                <w:i/>
              </w:rPr>
            </w:pPr>
            <w:r w:rsidRPr="002A3366">
              <w:rPr>
                <w:i/>
              </w:rPr>
              <w:t>37.0</w:t>
            </w:r>
          </w:p>
        </w:tc>
        <w:tc>
          <w:tcPr>
            <w:tcW w:w="490" w:type="pct"/>
            <w:vAlign w:val="center"/>
          </w:tcPr>
          <w:p w:rsidR="00EF6301" w:rsidRPr="002A3366" w:rsidRDefault="00EF6301" w:rsidP="00EF6301">
            <w:pPr>
              <w:spacing w:after="0"/>
              <w:jc w:val="center"/>
              <w:rPr>
                <w:i/>
              </w:rPr>
            </w:pPr>
            <w:r w:rsidRPr="002A3366">
              <w:rPr>
                <w:i/>
              </w:rPr>
              <w:t>E</w:t>
            </w:r>
          </w:p>
        </w:tc>
        <w:tc>
          <w:tcPr>
            <w:tcW w:w="490" w:type="pct"/>
          </w:tcPr>
          <w:p w:rsidR="00EF6301" w:rsidRPr="002A3366" w:rsidRDefault="00EF6301" w:rsidP="00EF6301">
            <w:pPr>
              <w:spacing w:after="0"/>
              <w:jc w:val="center"/>
              <w:rPr>
                <w:i/>
              </w:rPr>
            </w:pPr>
            <w:r w:rsidRPr="002A3366">
              <w:rPr>
                <w:i/>
              </w:rPr>
              <w:t>62.3</w:t>
            </w:r>
          </w:p>
        </w:tc>
        <w:tc>
          <w:tcPr>
            <w:tcW w:w="490" w:type="pct"/>
          </w:tcPr>
          <w:p w:rsidR="00EF6301" w:rsidRPr="002A3366" w:rsidRDefault="00EF6301" w:rsidP="00EF6301">
            <w:pPr>
              <w:spacing w:after="0"/>
              <w:jc w:val="center"/>
              <w:rPr>
                <w:i/>
              </w:rPr>
            </w:pPr>
            <w:r w:rsidRPr="002A3366">
              <w:rPr>
                <w:i/>
              </w:rPr>
              <w:t>F</w:t>
            </w:r>
          </w:p>
        </w:tc>
      </w:tr>
    </w:tbl>
    <w:p w:rsidR="0001005C" w:rsidRPr="002A3366" w:rsidRDefault="0001005C" w:rsidP="0001005C">
      <w:pPr>
        <w:pStyle w:val="Source"/>
        <w:spacing w:line="240" w:lineRule="auto"/>
        <w:ind w:left="86"/>
      </w:pPr>
      <w:r w:rsidRPr="002A3366">
        <w:t>Notes:</w:t>
      </w:r>
      <w:r w:rsidRPr="002A3366">
        <w:tab/>
        <w:t>Delay is measured in average seconds per vehicle; LOS = Level of Service; Results for minor approaches to two-way stop-controlled intersections are indicated in italics</w:t>
      </w:r>
      <w:r w:rsidR="003F5518" w:rsidRPr="002A3366">
        <w:t>;</w:t>
      </w:r>
      <w:r w:rsidR="003F5518" w:rsidRPr="002A3366">
        <w:rPr>
          <w:b/>
        </w:rPr>
        <w:t xml:space="preserve"> Bold</w:t>
      </w:r>
      <w:r w:rsidR="003F5518" w:rsidRPr="002A3366">
        <w:t xml:space="preserve"> = Operation below City Standards</w:t>
      </w:r>
    </w:p>
    <w:p w:rsidR="00176000" w:rsidRDefault="00176000">
      <w:pPr>
        <w:spacing w:after="0" w:line="240" w:lineRule="auto"/>
        <w:jc w:val="left"/>
        <w:rPr>
          <w:rFonts w:ascii="Cambria" w:hAnsi="Cambria"/>
          <w:b/>
          <w:sz w:val="26"/>
          <w:szCs w:val="26"/>
        </w:rPr>
      </w:pPr>
      <w:r>
        <w:br w:type="page"/>
      </w:r>
    </w:p>
    <w:p w:rsidR="0001005C" w:rsidRPr="002A3366" w:rsidRDefault="0001005C" w:rsidP="0001005C">
      <w:pPr>
        <w:pStyle w:val="Heading4"/>
      </w:pPr>
      <w:r w:rsidRPr="002A3366">
        <w:lastRenderedPageBreak/>
        <w:t>Roadway Segments</w:t>
      </w:r>
    </w:p>
    <w:p w:rsidR="0001005C" w:rsidRPr="002A3366" w:rsidRDefault="001F45FC" w:rsidP="0001005C">
      <w:r w:rsidRPr="002A3366">
        <w:t>Under Future No Project conditions</w:t>
      </w:r>
      <w:r w:rsidR="0001005C" w:rsidRPr="002A3366">
        <w:t xml:space="preserve">, the six study roadway segments are projected to operate acceptably at LOS D or better during the p.m. peak hour.  </w:t>
      </w:r>
      <w:r w:rsidR="00A76251" w:rsidRPr="002A3366">
        <w:t>The r</w:t>
      </w:r>
      <w:r w:rsidR="0001005C" w:rsidRPr="002A3366">
        <w:t>oadway segment level of service calculations are summarized in Table 3.12-1</w:t>
      </w:r>
      <w:r w:rsidR="002A3366">
        <w:t>1</w:t>
      </w:r>
      <w:r w:rsidR="0001005C" w:rsidRPr="002A3366">
        <w:t>.</w:t>
      </w:r>
    </w:p>
    <w:tbl>
      <w:tblPr>
        <w:tblW w:w="4988" w:type="pct"/>
        <w:tblInd w:w="2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3481"/>
        <w:gridCol w:w="1696"/>
        <w:gridCol w:w="987"/>
        <w:gridCol w:w="1728"/>
        <w:gridCol w:w="953"/>
      </w:tblGrid>
      <w:tr w:rsidR="0001005C" w:rsidRPr="002A3366">
        <w:tc>
          <w:tcPr>
            <w:tcW w:w="5000" w:type="pct"/>
            <w:gridSpan w:val="5"/>
            <w:shd w:val="clear" w:color="auto" w:fill="000000"/>
          </w:tcPr>
          <w:p w:rsidR="0001005C" w:rsidRPr="002A3366" w:rsidRDefault="0001005C" w:rsidP="002A3366">
            <w:pPr>
              <w:spacing w:after="0"/>
              <w:jc w:val="left"/>
              <w:rPr>
                <w:b/>
                <w:bCs/>
                <w:i/>
                <w:smallCaps/>
                <w:color w:val="FFFFFF" w:themeColor="background1"/>
              </w:rPr>
            </w:pPr>
            <w:r w:rsidRPr="002A3366">
              <w:rPr>
                <w:b/>
                <w:bCs/>
                <w:i/>
                <w:smallCaps/>
                <w:color w:val="FFFFFF" w:themeColor="background1"/>
              </w:rPr>
              <w:t>Table 3.12-1</w:t>
            </w:r>
            <w:r w:rsidR="002A3366">
              <w:rPr>
                <w:b/>
                <w:bCs/>
                <w:i/>
                <w:smallCaps/>
                <w:color w:val="FFFFFF" w:themeColor="background1"/>
              </w:rPr>
              <w:t>1</w:t>
            </w:r>
            <w:r w:rsidRPr="002A3366">
              <w:rPr>
                <w:b/>
                <w:bCs/>
                <w:i/>
                <w:smallCaps/>
                <w:color w:val="FFFFFF" w:themeColor="background1"/>
              </w:rPr>
              <w:t xml:space="preserve">:  Summary of </w:t>
            </w:r>
            <w:r w:rsidR="00A76251" w:rsidRPr="002A3366">
              <w:rPr>
                <w:b/>
                <w:bCs/>
                <w:i/>
                <w:smallCaps/>
                <w:color w:val="FFFFFF" w:themeColor="background1"/>
              </w:rPr>
              <w:t xml:space="preserve">Future No Project </w:t>
            </w:r>
            <w:r w:rsidRPr="002A3366">
              <w:rPr>
                <w:b/>
                <w:bCs/>
                <w:i/>
                <w:smallCaps/>
                <w:color w:val="FFFFFF" w:themeColor="background1"/>
              </w:rPr>
              <w:t>Roadway Segment Levels of Service</w:t>
            </w:r>
            <w:r w:rsidR="00A76251" w:rsidRPr="002A3366">
              <w:rPr>
                <w:b/>
                <w:bCs/>
                <w:i/>
                <w:smallCaps/>
                <w:color w:val="FFFFFF" w:themeColor="background1"/>
              </w:rPr>
              <w:t xml:space="preserve"> – PM Peak Hour</w:t>
            </w:r>
          </w:p>
        </w:tc>
      </w:tr>
      <w:tr w:rsidR="0001005C" w:rsidRPr="002A3366">
        <w:tc>
          <w:tcPr>
            <w:tcW w:w="1967" w:type="pct"/>
            <w:shd w:val="clear" w:color="auto" w:fill="D9D9D9"/>
            <w:vAlign w:val="center"/>
          </w:tcPr>
          <w:p w:rsidR="0001005C" w:rsidRPr="002A3366" w:rsidRDefault="0001005C" w:rsidP="0001005C">
            <w:pPr>
              <w:pStyle w:val="TableHeadingRow"/>
              <w:keepNext w:val="0"/>
              <w:jc w:val="left"/>
              <w:rPr>
                <w:b w:val="0"/>
              </w:rPr>
            </w:pPr>
            <w:r w:rsidRPr="002A3366">
              <w:rPr>
                <w:b w:val="0"/>
              </w:rPr>
              <w:t>Corridor</w:t>
            </w:r>
          </w:p>
        </w:tc>
        <w:tc>
          <w:tcPr>
            <w:tcW w:w="1517" w:type="pct"/>
            <w:gridSpan w:val="2"/>
            <w:shd w:val="clear" w:color="auto" w:fill="D9D9D9"/>
          </w:tcPr>
          <w:p w:rsidR="0001005C" w:rsidRPr="002A3366" w:rsidRDefault="0001005C" w:rsidP="0001005C">
            <w:pPr>
              <w:pStyle w:val="TableHeadingRow"/>
              <w:keepNext w:val="0"/>
              <w:rPr>
                <w:b w:val="0"/>
              </w:rPr>
            </w:pPr>
            <w:r w:rsidRPr="002A3366">
              <w:rPr>
                <w:b w:val="0"/>
              </w:rPr>
              <w:t>Northbound/Eastbound</w:t>
            </w:r>
          </w:p>
        </w:tc>
        <w:tc>
          <w:tcPr>
            <w:tcW w:w="1517" w:type="pct"/>
            <w:gridSpan w:val="2"/>
            <w:shd w:val="clear" w:color="auto" w:fill="D9D9D9"/>
          </w:tcPr>
          <w:p w:rsidR="0001005C" w:rsidRPr="002A3366" w:rsidRDefault="0001005C" w:rsidP="0001005C">
            <w:pPr>
              <w:pStyle w:val="TableHeadingRow"/>
              <w:keepNext w:val="0"/>
              <w:rPr>
                <w:b w:val="0"/>
              </w:rPr>
            </w:pPr>
            <w:r w:rsidRPr="002A3366">
              <w:rPr>
                <w:b w:val="0"/>
              </w:rPr>
              <w:t>Southbound/Westbound</w:t>
            </w:r>
          </w:p>
        </w:tc>
      </w:tr>
      <w:tr w:rsidR="0001005C" w:rsidRPr="002A3366">
        <w:tc>
          <w:tcPr>
            <w:tcW w:w="1967" w:type="pct"/>
            <w:shd w:val="clear" w:color="auto" w:fill="D9D9D9"/>
            <w:vAlign w:val="center"/>
          </w:tcPr>
          <w:p w:rsidR="0001005C" w:rsidRPr="002A3366" w:rsidRDefault="0001005C" w:rsidP="0001005C">
            <w:pPr>
              <w:pStyle w:val="TableHeadingRow"/>
              <w:keepNext w:val="0"/>
              <w:jc w:val="left"/>
              <w:rPr>
                <w:b w:val="0"/>
              </w:rPr>
            </w:pPr>
          </w:p>
        </w:tc>
        <w:tc>
          <w:tcPr>
            <w:tcW w:w="959" w:type="pct"/>
            <w:shd w:val="clear" w:color="auto" w:fill="D9D9D9"/>
          </w:tcPr>
          <w:p w:rsidR="0001005C" w:rsidRPr="002A3366" w:rsidRDefault="0001005C" w:rsidP="0001005C">
            <w:pPr>
              <w:pStyle w:val="TableHeadingRow"/>
              <w:keepNext w:val="0"/>
              <w:rPr>
                <w:b w:val="0"/>
              </w:rPr>
            </w:pPr>
            <w:r w:rsidRPr="002A3366">
              <w:rPr>
                <w:b w:val="0"/>
              </w:rPr>
              <w:t>Average Speed</w:t>
            </w:r>
          </w:p>
        </w:tc>
        <w:tc>
          <w:tcPr>
            <w:tcW w:w="558" w:type="pct"/>
            <w:shd w:val="clear" w:color="auto" w:fill="D9D9D9"/>
          </w:tcPr>
          <w:p w:rsidR="0001005C" w:rsidRPr="002A3366" w:rsidRDefault="0001005C" w:rsidP="0001005C">
            <w:pPr>
              <w:pStyle w:val="TableHeadingRow"/>
              <w:keepNext w:val="0"/>
              <w:rPr>
                <w:b w:val="0"/>
              </w:rPr>
            </w:pPr>
            <w:r w:rsidRPr="002A3366">
              <w:rPr>
                <w:b w:val="0"/>
              </w:rPr>
              <w:t>LOS</w:t>
            </w:r>
          </w:p>
        </w:tc>
        <w:tc>
          <w:tcPr>
            <w:tcW w:w="977" w:type="pct"/>
            <w:shd w:val="clear" w:color="auto" w:fill="D9D9D9"/>
          </w:tcPr>
          <w:p w:rsidR="0001005C" w:rsidRPr="002A3366" w:rsidRDefault="0001005C" w:rsidP="0001005C">
            <w:pPr>
              <w:pStyle w:val="TableHeadingRow"/>
              <w:keepNext w:val="0"/>
              <w:rPr>
                <w:b w:val="0"/>
              </w:rPr>
            </w:pPr>
            <w:r w:rsidRPr="002A3366">
              <w:rPr>
                <w:b w:val="0"/>
              </w:rPr>
              <w:t>Average Speed</w:t>
            </w:r>
          </w:p>
        </w:tc>
        <w:tc>
          <w:tcPr>
            <w:tcW w:w="540" w:type="pct"/>
            <w:shd w:val="clear" w:color="auto" w:fill="D9D9D9"/>
          </w:tcPr>
          <w:p w:rsidR="0001005C" w:rsidRPr="002A3366" w:rsidRDefault="0001005C" w:rsidP="0001005C">
            <w:pPr>
              <w:pStyle w:val="TableHeadingRow"/>
              <w:keepNext w:val="0"/>
              <w:rPr>
                <w:b w:val="0"/>
              </w:rPr>
            </w:pPr>
            <w:r w:rsidRPr="002A3366">
              <w:rPr>
                <w:b w:val="0"/>
              </w:rPr>
              <w:t>LOS</w:t>
            </w:r>
          </w:p>
        </w:tc>
      </w:tr>
      <w:tr w:rsidR="0001005C" w:rsidRPr="002A3366">
        <w:tc>
          <w:tcPr>
            <w:tcW w:w="1967" w:type="pct"/>
            <w:vAlign w:val="center"/>
          </w:tcPr>
          <w:p w:rsidR="0001005C" w:rsidRPr="002A3366" w:rsidRDefault="0001005C" w:rsidP="0001005C">
            <w:pPr>
              <w:spacing w:after="0" w:line="252" w:lineRule="auto"/>
              <w:jc w:val="left"/>
            </w:pPr>
            <w:r w:rsidRPr="002A3366">
              <w:t>Gravenstein Highway</w:t>
            </w:r>
          </w:p>
          <w:p w:rsidR="0001005C" w:rsidRPr="002A3366" w:rsidRDefault="0001005C" w:rsidP="0001005C">
            <w:pPr>
              <w:spacing w:after="0" w:line="252" w:lineRule="auto"/>
              <w:jc w:val="left"/>
              <w:rPr>
                <w:i/>
              </w:rPr>
            </w:pPr>
            <w:r w:rsidRPr="002A3366">
              <w:rPr>
                <w:i/>
              </w:rPr>
              <w:t xml:space="preserve">  Madrone Ave to Old Redwood Hwy</w:t>
            </w:r>
          </w:p>
        </w:tc>
        <w:tc>
          <w:tcPr>
            <w:tcW w:w="959" w:type="pct"/>
          </w:tcPr>
          <w:p w:rsidR="0001005C" w:rsidRPr="002A3366" w:rsidRDefault="001F45FC" w:rsidP="0001005C">
            <w:pPr>
              <w:spacing w:after="0" w:line="252" w:lineRule="auto"/>
              <w:jc w:val="center"/>
            </w:pPr>
            <w:r w:rsidRPr="002A3366">
              <w:t>25 mph</w:t>
            </w:r>
          </w:p>
        </w:tc>
        <w:tc>
          <w:tcPr>
            <w:tcW w:w="558" w:type="pct"/>
          </w:tcPr>
          <w:p w:rsidR="0001005C" w:rsidRPr="002A3366" w:rsidRDefault="00A76251" w:rsidP="0001005C">
            <w:pPr>
              <w:spacing w:after="0" w:line="252" w:lineRule="auto"/>
              <w:jc w:val="center"/>
            </w:pPr>
            <w:r w:rsidRPr="002A3366">
              <w:t>B</w:t>
            </w:r>
          </w:p>
        </w:tc>
        <w:tc>
          <w:tcPr>
            <w:tcW w:w="977" w:type="pct"/>
          </w:tcPr>
          <w:p w:rsidR="0001005C" w:rsidRPr="002A3366" w:rsidRDefault="001F45FC" w:rsidP="0001005C">
            <w:pPr>
              <w:spacing w:after="0" w:line="252" w:lineRule="auto"/>
              <w:jc w:val="center"/>
            </w:pPr>
            <w:r w:rsidRPr="002A3366">
              <w:t>20 mph</w:t>
            </w:r>
          </w:p>
        </w:tc>
        <w:tc>
          <w:tcPr>
            <w:tcW w:w="540" w:type="pct"/>
          </w:tcPr>
          <w:p w:rsidR="0001005C" w:rsidRPr="002A3366" w:rsidRDefault="00A76251" w:rsidP="0001005C">
            <w:pPr>
              <w:spacing w:after="0" w:line="252" w:lineRule="auto"/>
              <w:jc w:val="center"/>
            </w:pPr>
            <w:r w:rsidRPr="002A3366">
              <w:t>B</w:t>
            </w:r>
          </w:p>
        </w:tc>
      </w:tr>
      <w:tr w:rsidR="0001005C" w:rsidRPr="002A3366">
        <w:tc>
          <w:tcPr>
            <w:tcW w:w="1967" w:type="pct"/>
            <w:vAlign w:val="center"/>
          </w:tcPr>
          <w:p w:rsidR="0001005C" w:rsidRPr="002A3366" w:rsidRDefault="0001005C" w:rsidP="0001005C">
            <w:pPr>
              <w:spacing w:after="0" w:line="252" w:lineRule="auto"/>
              <w:jc w:val="left"/>
            </w:pPr>
            <w:r w:rsidRPr="002A3366">
              <w:t>Old Redwood Highway</w:t>
            </w:r>
          </w:p>
          <w:p w:rsidR="0001005C" w:rsidRPr="002A3366" w:rsidRDefault="0001005C" w:rsidP="0001005C">
            <w:pPr>
              <w:spacing w:after="0" w:line="252" w:lineRule="auto"/>
              <w:jc w:val="left"/>
              <w:rPr>
                <w:i/>
              </w:rPr>
            </w:pPr>
            <w:r w:rsidRPr="002A3366">
              <w:rPr>
                <w:i/>
              </w:rPr>
              <w:t xml:space="preserve">  Commerce Blvd to East Cotati Ave</w:t>
            </w:r>
          </w:p>
        </w:tc>
        <w:tc>
          <w:tcPr>
            <w:tcW w:w="959" w:type="pct"/>
          </w:tcPr>
          <w:p w:rsidR="0001005C" w:rsidRPr="002A3366" w:rsidRDefault="001F45FC" w:rsidP="0001005C">
            <w:pPr>
              <w:spacing w:after="0" w:line="252" w:lineRule="auto"/>
              <w:jc w:val="center"/>
            </w:pPr>
            <w:r w:rsidRPr="002A3366">
              <w:t>15 mph</w:t>
            </w:r>
          </w:p>
        </w:tc>
        <w:tc>
          <w:tcPr>
            <w:tcW w:w="558" w:type="pct"/>
          </w:tcPr>
          <w:p w:rsidR="0001005C" w:rsidRPr="002A3366" w:rsidRDefault="00A76251" w:rsidP="0001005C">
            <w:pPr>
              <w:spacing w:after="0" w:line="252" w:lineRule="auto"/>
              <w:jc w:val="center"/>
            </w:pPr>
            <w:r w:rsidRPr="002A3366">
              <w:t>C</w:t>
            </w:r>
          </w:p>
        </w:tc>
        <w:tc>
          <w:tcPr>
            <w:tcW w:w="977" w:type="pct"/>
          </w:tcPr>
          <w:p w:rsidR="0001005C" w:rsidRPr="002A3366" w:rsidRDefault="001F45FC" w:rsidP="0001005C">
            <w:pPr>
              <w:spacing w:after="0" w:line="252" w:lineRule="auto"/>
              <w:jc w:val="center"/>
            </w:pPr>
            <w:r w:rsidRPr="002A3366">
              <w:t>23 mph</w:t>
            </w:r>
          </w:p>
        </w:tc>
        <w:tc>
          <w:tcPr>
            <w:tcW w:w="540" w:type="pct"/>
          </w:tcPr>
          <w:p w:rsidR="0001005C" w:rsidRPr="002A3366" w:rsidRDefault="00A76251" w:rsidP="0001005C">
            <w:pPr>
              <w:spacing w:after="0" w:line="252" w:lineRule="auto"/>
              <w:jc w:val="center"/>
            </w:pPr>
            <w:r w:rsidRPr="002A3366">
              <w:t>B</w:t>
            </w:r>
          </w:p>
        </w:tc>
      </w:tr>
      <w:tr w:rsidR="0001005C" w:rsidRPr="002A3366">
        <w:tc>
          <w:tcPr>
            <w:tcW w:w="1967" w:type="pct"/>
            <w:vAlign w:val="center"/>
          </w:tcPr>
          <w:p w:rsidR="0001005C" w:rsidRPr="002A3366" w:rsidRDefault="0001005C" w:rsidP="0001005C">
            <w:pPr>
              <w:spacing w:after="0" w:line="252" w:lineRule="auto"/>
              <w:jc w:val="left"/>
            </w:pPr>
            <w:r w:rsidRPr="002A3366">
              <w:t>Commerce Boulevard</w:t>
            </w:r>
          </w:p>
          <w:p w:rsidR="0001005C" w:rsidRPr="002A3366" w:rsidRDefault="0001005C" w:rsidP="0001005C">
            <w:pPr>
              <w:spacing w:after="0" w:line="252" w:lineRule="auto"/>
              <w:jc w:val="left"/>
              <w:rPr>
                <w:i/>
              </w:rPr>
            </w:pPr>
            <w:r w:rsidRPr="002A3366">
              <w:rPr>
                <w:i/>
              </w:rPr>
              <w:t xml:space="preserve">  North City limits to Old Redwood Hwy</w:t>
            </w:r>
          </w:p>
        </w:tc>
        <w:tc>
          <w:tcPr>
            <w:tcW w:w="959" w:type="pct"/>
          </w:tcPr>
          <w:p w:rsidR="0001005C" w:rsidRPr="002A3366" w:rsidRDefault="001F45FC" w:rsidP="0001005C">
            <w:pPr>
              <w:spacing w:after="0" w:line="252" w:lineRule="auto"/>
              <w:jc w:val="center"/>
            </w:pPr>
            <w:r w:rsidRPr="002A3366">
              <w:t>23 mph</w:t>
            </w:r>
          </w:p>
        </w:tc>
        <w:tc>
          <w:tcPr>
            <w:tcW w:w="558" w:type="pct"/>
          </w:tcPr>
          <w:p w:rsidR="0001005C" w:rsidRPr="002A3366" w:rsidRDefault="00A76251" w:rsidP="0001005C">
            <w:pPr>
              <w:spacing w:after="0" w:line="252" w:lineRule="auto"/>
              <w:jc w:val="center"/>
            </w:pPr>
            <w:r w:rsidRPr="002A3366">
              <w:t>B</w:t>
            </w:r>
          </w:p>
        </w:tc>
        <w:tc>
          <w:tcPr>
            <w:tcW w:w="977" w:type="pct"/>
          </w:tcPr>
          <w:p w:rsidR="0001005C" w:rsidRPr="002A3366" w:rsidRDefault="001F45FC" w:rsidP="0001005C">
            <w:pPr>
              <w:spacing w:after="0" w:line="252" w:lineRule="auto"/>
              <w:jc w:val="center"/>
            </w:pPr>
            <w:r w:rsidRPr="002A3366">
              <w:t>20 mph</w:t>
            </w:r>
          </w:p>
        </w:tc>
        <w:tc>
          <w:tcPr>
            <w:tcW w:w="540" w:type="pct"/>
          </w:tcPr>
          <w:p w:rsidR="0001005C" w:rsidRPr="002A3366" w:rsidRDefault="00A76251" w:rsidP="0001005C">
            <w:pPr>
              <w:spacing w:after="0" w:line="252" w:lineRule="auto"/>
              <w:jc w:val="center"/>
            </w:pPr>
            <w:r w:rsidRPr="002A3366">
              <w:t>B</w:t>
            </w:r>
          </w:p>
        </w:tc>
      </w:tr>
      <w:tr w:rsidR="0001005C" w:rsidRPr="002A3366">
        <w:tc>
          <w:tcPr>
            <w:tcW w:w="1967" w:type="pct"/>
            <w:vAlign w:val="center"/>
          </w:tcPr>
          <w:p w:rsidR="0001005C" w:rsidRPr="002A3366" w:rsidRDefault="0001005C" w:rsidP="0001005C">
            <w:pPr>
              <w:spacing w:after="0" w:line="252" w:lineRule="auto"/>
              <w:jc w:val="left"/>
            </w:pPr>
            <w:r w:rsidRPr="002A3366">
              <w:t>Old Redwood Highway</w:t>
            </w:r>
          </w:p>
          <w:p w:rsidR="0001005C" w:rsidRPr="002A3366" w:rsidRDefault="0001005C" w:rsidP="0001005C">
            <w:pPr>
              <w:spacing w:after="0" w:line="252" w:lineRule="auto"/>
              <w:jc w:val="left"/>
              <w:rPr>
                <w:i/>
              </w:rPr>
            </w:pPr>
            <w:r w:rsidRPr="002A3366">
              <w:rPr>
                <w:i/>
              </w:rPr>
              <w:t xml:space="preserve">  East Cotati Ave to Myrtle Ave</w:t>
            </w:r>
          </w:p>
        </w:tc>
        <w:tc>
          <w:tcPr>
            <w:tcW w:w="959" w:type="pct"/>
          </w:tcPr>
          <w:p w:rsidR="0001005C" w:rsidRPr="002A3366" w:rsidRDefault="001F45FC" w:rsidP="0001005C">
            <w:pPr>
              <w:spacing w:after="0" w:line="252" w:lineRule="auto"/>
              <w:jc w:val="center"/>
            </w:pPr>
            <w:r w:rsidRPr="002A3366">
              <w:t>17 mph</w:t>
            </w:r>
          </w:p>
        </w:tc>
        <w:tc>
          <w:tcPr>
            <w:tcW w:w="558" w:type="pct"/>
          </w:tcPr>
          <w:p w:rsidR="0001005C" w:rsidRPr="002A3366" w:rsidRDefault="00A76251" w:rsidP="0001005C">
            <w:pPr>
              <w:spacing w:after="0" w:line="252" w:lineRule="auto"/>
              <w:jc w:val="center"/>
            </w:pPr>
            <w:r w:rsidRPr="002A3366">
              <w:t>C</w:t>
            </w:r>
          </w:p>
        </w:tc>
        <w:tc>
          <w:tcPr>
            <w:tcW w:w="977" w:type="pct"/>
          </w:tcPr>
          <w:p w:rsidR="0001005C" w:rsidRPr="002A3366" w:rsidRDefault="001F45FC" w:rsidP="0001005C">
            <w:pPr>
              <w:spacing w:after="0" w:line="252" w:lineRule="auto"/>
              <w:jc w:val="center"/>
            </w:pPr>
            <w:r w:rsidRPr="002A3366">
              <w:t>22 mph</w:t>
            </w:r>
          </w:p>
        </w:tc>
        <w:tc>
          <w:tcPr>
            <w:tcW w:w="540" w:type="pct"/>
          </w:tcPr>
          <w:p w:rsidR="0001005C" w:rsidRPr="002A3366" w:rsidRDefault="00A76251" w:rsidP="0001005C">
            <w:pPr>
              <w:spacing w:after="0" w:line="252" w:lineRule="auto"/>
              <w:jc w:val="center"/>
            </w:pPr>
            <w:r w:rsidRPr="002A3366">
              <w:t>B</w:t>
            </w:r>
          </w:p>
        </w:tc>
      </w:tr>
      <w:tr w:rsidR="0001005C" w:rsidRPr="002A3366">
        <w:tc>
          <w:tcPr>
            <w:tcW w:w="1967" w:type="pct"/>
            <w:vAlign w:val="center"/>
          </w:tcPr>
          <w:p w:rsidR="0001005C" w:rsidRPr="002A3366" w:rsidRDefault="0001005C" w:rsidP="0001005C">
            <w:pPr>
              <w:keepNext/>
              <w:spacing w:after="0" w:line="252" w:lineRule="auto"/>
              <w:jc w:val="left"/>
            </w:pPr>
            <w:r w:rsidRPr="002A3366">
              <w:t>West Sierra Avenue</w:t>
            </w:r>
          </w:p>
          <w:p w:rsidR="0001005C" w:rsidRPr="002A3366" w:rsidRDefault="0001005C" w:rsidP="0001005C">
            <w:pPr>
              <w:keepNext/>
              <w:spacing w:after="0" w:line="252" w:lineRule="auto"/>
              <w:jc w:val="left"/>
              <w:rPr>
                <w:i/>
              </w:rPr>
            </w:pPr>
            <w:r w:rsidRPr="002A3366">
              <w:rPr>
                <w:i/>
              </w:rPr>
              <w:t xml:space="preserve">  US 101 to Old Redwood Hwy</w:t>
            </w:r>
          </w:p>
        </w:tc>
        <w:tc>
          <w:tcPr>
            <w:tcW w:w="959" w:type="pct"/>
          </w:tcPr>
          <w:p w:rsidR="0001005C" w:rsidRPr="002A3366" w:rsidRDefault="001F45FC" w:rsidP="0001005C">
            <w:pPr>
              <w:keepNext/>
              <w:spacing w:after="0" w:line="252" w:lineRule="auto"/>
              <w:jc w:val="center"/>
            </w:pPr>
            <w:r w:rsidRPr="002A3366">
              <w:t>22 mph</w:t>
            </w:r>
          </w:p>
        </w:tc>
        <w:tc>
          <w:tcPr>
            <w:tcW w:w="558" w:type="pct"/>
          </w:tcPr>
          <w:p w:rsidR="0001005C" w:rsidRPr="002A3366" w:rsidRDefault="00A76251" w:rsidP="0001005C">
            <w:pPr>
              <w:keepNext/>
              <w:spacing w:after="0" w:line="252" w:lineRule="auto"/>
              <w:jc w:val="center"/>
            </w:pPr>
            <w:r w:rsidRPr="002A3366">
              <w:t>B</w:t>
            </w:r>
          </w:p>
        </w:tc>
        <w:tc>
          <w:tcPr>
            <w:tcW w:w="977" w:type="pct"/>
          </w:tcPr>
          <w:p w:rsidR="0001005C" w:rsidRPr="002A3366" w:rsidRDefault="001F45FC" w:rsidP="0001005C">
            <w:pPr>
              <w:keepNext/>
              <w:spacing w:after="0" w:line="252" w:lineRule="auto"/>
              <w:jc w:val="center"/>
            </w:pPr>
            <w:r w:rsidRPr="002A3366">
              <w:t>24 mph</w:t>
            </w:r>
          </w:p>
        </w:tc>
        <w:tc>
          <w:tcPr>
            <w:tcW w:w="540" w:type="pct"/>
          </w:tcPr>
          <w:p w:rsidR="0001005C" w:rsidRPr="002A3366" w:rsidRDefault="00A76251" w:rsidP="0001005C">
            <w:pPr>
              <w:keepNext/>
              <w:spacing w:after="0" w:line="252" w:lineRule="auto"/>
              <w:jc w:val="center"/>
            </w:pPr>
            <w:r w:rsidRPr="002A3366">
              <w:t>B</w:t>
            </w:r>
          </w:p>
        </w:tc>
      </w:tr>
      <w:tr w:rsidR="0001005C" w:rsidRPr="002A3366">
        <w:tc>
          <w:tcPr>
            <w:tcW w:w="1967" w:type="pct"/>
            <w:vAlign w:val="center"/>
          </w:tcPr>
          <w:p w:rsidR="0001005C" w:rsidRPr="002A3366" w:rsidRDefault="0001005C" w:rsidP="0001005C">
            <w:pPr>
              <w:keepNext/>
              <w:spacing w:after="0" w:line="252" w:lineRule="auto"/>
              <w:jc w:val="left"/>
            </w:pPr>
            <w:r w:rsidRPr="002A3366">
              <w:t>East Cotati Avenue</w:t>
            </w:r>
          </w:p>
          <w:p w:rsidR="0001005C" w:rsidRPr="002A3366" w:rsidRDefault="0001005C" w:rsidP="0001005C">
            <w:pPr>
              <w:keepNext/>
              <w:spacing w:after="0" w:line="252" w:lineRule="auto"/>
              <w:jc w:val="left"/>
              <w:rPr>
                <w:i/>
              </w:rPr>
            </w:pPr>
            <w:r w:rsidRPr="002A3366">
              <w:rPr>
                <w:i/>
              </w:rPr>
              <w:t xml:space="preserve">  Old Redwood Hwy to East City limits</w:t>
            </w:r>
          </w:p>
        </w:tc>
        <w:tc>
          <w:tcPr>
            <w:tcW w:w="959" w:type="pct"/>
          </w:tcPr>
          <w:p w:rsidR="0001005C" w:rsidRPr="002A3366" w:rsidRDefault="001F45FC" w:rsidP="0001005C">
            <w:pPr>
              <w:keepNext/>
              <w:spacing w:after="0" w:line="252" w:lineRule="auto"/>
              <w:jc w:val="center"/>
            </w:pPr>
            <w:r w:rsidRPr="002A3366">
              <w:t>22 mph</w:t>
            </w:r>
          </w:p>
        </w:tc>
        <w:tc>
          <w:tcPr>
            <w:tcW w:w="558" w:type="pct"/>
          </w:tcPr>
          <w:p w:rsidR="0001005C" w:rsidRPr="002A3366" w:rsidRDefault="00A76251" w:rsidP="0001005C">
            <w:pPr>
              <w:keepNext/>
              <w:spacing w:after="0" w:line="252" w:lineRule="auto"/>
              <w:jc w:val="center"/>
            </w:pPr>
            <w:r w:rsidRPr="002A3366">
              <w:t>B</w:t>
            </w:r>
          </w:p>
        </w:tc>
        <w:tc>
          <w:tcPr>
            <w:tcW w:w="977" w:type="pct"/>
          </w:tcPr>
          <w:p w:rsidR="0001005C" w:rsidRPr="002A3366" w:rsidRDefault="001F45FC" w:rsidP="0001005C">
            <w:pPr>
              <w:keepNext/>
              <w:spacing w:after="0" w:line="252" w:lineRule="auto"/>
              <w:jc w:val="center"/>
            </w:pPr>
            <w:r w:rsidRPr="002A3366">
              <w:t>19 mph</w:t>
            </w:r>
          </w:p>
        </w:tc>
        <w:tc>
          <w:tcPr>
            <w:tcW w:w="540" w:type="pct"/>
          </w:tcPr>
          <w:p w:rsidR="0001005C" w:rsidRPr="002A3366" w:rsidRDefault="00A76251" w:rsidP="0001005C">
            <w:pPr>
              <w:keepNext/>
              <w:spacing w:after="0" w:line="252" w:lineRule="auto"/>
              <w:jc w:val="center"/>
            </w:pPr>
            <w:r w:rsidRPr="002A3366">
              <w:t>C</w:t>
            </w:r>
          </w:p>
        </w:tc>
      </w:tr>
    </w:tbl>
    <w:p w:rsidR="0001005C" w:rsidRPr="002A3366" w:rsidRDefault="0001005C" w:rsidP="0001005C">
      <w:pPr>
        <w:pStyle w:val="Source"/>
        <w:spacing w:after="240" w:line="276" w:lineRule="auto"/>
        <w:ind w:left="86"/>
      </w:pPr>
      <w:r w:rsidRPr="002A3366">
        <w:t>Notes:  LOS = Level of Service; MPH = Miles per Hour</w:t>
      </w:r>
    </w:p>
    <w:p w:rsidR="0001005C" w:rsidRPr="002A3366" w:rsidRDefault="0001005C" w:rsidP="0001005C">
      <w:pPr>
        <w:pStyle w:val="Heading4"/>
      </w:pPr>
      <w:r w:rsidRPr="002A3366">
        <w:t>Freeway Operation</w:t>
      </w:r>
    </w:p>
    <w:p w:rsidR="0001005C" w:rsidRPr="002A3366" w:rsidRDefault="0001005C" w:rsidP="0001005C">
      <w:pPr>
        <w:pStyle w:val="Heading5"/>
      </w:pPr>
      <w:r w:rsidRPr="002A3366">
        <w:t>Freeway Facilities</w:t>
      </w:r>
    </w:p>
    <w:p w:rsidR="0001005C" w:rsidRPr="002A3366" w:rsidRDefault="0001005C" w:rsidP="0001005C">
      <w:r w:rsidRPr="002A3366">
        <w:t xml:space="preserve">Under </w:t>
      </w:r>
      <w:r w:rsidR="006B76B6" w:rsidRPr="002A3366">
        <w:t xml:space="preserve">Future No Project </w:t>
      </w:r>
      <w:r w:rsidRPr="002A3366">
        <w:t>conditions</w:t>
      </w:r>
      <w:r w:rsidR="006B76B6" w:rsidRPr="002A3366">
        <w:t>,</w:t>
      </w:r>
      <w:r w:rsidRPr="002A3366">
        <w:t xml:space="preserve"> the segment of northbound US 101 between Railroad Avenue and West Sierra Avenue is projected to operate at an unacceptable LOS F during the PM peak hour.  </w:t>
      </w:r>
      <w:r w:rsidR="006B76B6" w:rsidRPr="002A3366">
        <w:t xml:space="preserve">Operation in the southbound direction would remain at an acceptable LOS E or better.  </w:t>
      </w:r>
      <w:r w:rsidRPr="002A3366">
        <w:t>A summary of freeway facility p.m. peak hour levels of service is shown in Table 3.12-1</w:t>
      </w:r>
      <w:r w:rsidR="002A3366">
        <w:t>2</w:t>
      </w:r>
      <w:r w:rsidRPr="002A3366">
        <w:t>.</w:t>
      </w:r>
    </w:p>
    <w:tbl>
      <w:tblPr>
        <w:tblW w:w="89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37"/>
        <w:gridCol w:w="1491"/>
        <w:gridCol w:w="1491"/>
        <w:gridCol w:w="1491"/>
      </w:tblGrid>
      <w:tr w:rsidR="0001005C" w:rsidRPr="002A3366">
        <w:trPr>
          <w:cantSplit/>
          <w:trHeight w:val="432"/>
          <w:jc w:val="center"/>
        </w:trPr>
        <w:tc>
          <w:tcPr>
            <w:tcW w:w="8910" w:type="dxa"/>
            <w:gridSpan w:val="4"/>
            <w:tcBorders>
              <w:bottom w:val="single" w:sz="6" w:space="0" w:color="auto"/>
            </w:tcBorders>
            <w:shd w:val="clear" w:color="auto" w:fill="000000"/>
            <w:tcMar>
              <w:left w:w="29" w:type="dxa"/>
            </w:tcMar>
            <w:vAlign w:val="bottom"/>
          </w:tcPr>
          <w:p w:rsidR="0001005C" w:rsidRPr="002A3366" w:rsidRDefault="0001005C" w:rsidP="002A3366">
            <w:pPr>
              <w:spacing w:after="0"/>
              <w:jc w:val="left"/>
              <w:rPr>
                <w:b/>
                <w:bCs/>
                <w:i/>
                <w:smallCaps/>
                <w:color w:val="FFFFFF" w:themeColor="background1"/>
              </w:rPr>
            </w:pPr>
            <w:r w:rsidRPr="002A3366">
              <w:rPr>
                <w:b/>
                <w:bCs/>
                <w:i/>
                <w:smallCaps/>
                <w:color w:val="FFFFFF" w:themeColor="background1"/>
              </w:rPr>
              <w:t>Table 3.12-1</w:t>
            </w:r>
            <w:r w:rsidR="002A3366">
              <w:rPr>
                <w:b/>
                <w:bCs/>
                <w:i/>
                <w:smallCaps/>
                <w:color w:val="FFFFFF" w:themeColor="background1"/>
              </w:rPr>
              <w:t>2</w:t>
            </w:r>
            <w:r w:rsidRPr="002A3366">
              <w:rPr>
                <w:b/>
                <w:bCs/>
                <w:i/>
                <w:smallCaps/>
                <w:color w:val="FFFFFF" w:themeColor="background1"/>
              </w:rPr>
              <w:t xml:space="preserve">  Summary of </w:t>
            </w:r>
            <w:r w:rsidR="00D452BC" w:rsidRPr="002A3366">
              <w:rPr>
                <w:b/>
                <w:bCs/>
                <w:i/>
                <w:smallCaps/>
                <w:color w:val="FFFFFF" w:themeColor="background1"/>
              </w:rPr>
              <w:t xml:space="preserve">Future No Project </w:t>
            </w:r>
            <w:r w:rsidRPr="002A3366">
              <w:rPr>
                <w:b/>
                <w:bCs/>
                <w:i/>
                <w:smallCaps/>
                <w:color w:val="FFFFFF" w:themeColor="background1"/>
              </w:rPr>
              <w:t>US 101 Levels of Service</w:t>
            </w:r>
            <w:r w:rsidR="00D452BC" w:rsidRPr="002A3366">
              <w:rPr>
                <w:b/>
                <w:bCs/>
                <w:i/>
                <w:smallCaps/>
                <w:color w:val="FFFFFF" w:themeColor="background1"/>
              </w:rPr>
              <w:t xml:space="preserve"> – PM Peak Hour</w:t>
            </w:r>
          </w:p>
        </w:tc>
      </w:tr>
      <w:tr w:rsidR="0001005C" w:rsidRPr="002A3366">
        <w:trPr>
          <w:cantSplit/>
          <w:trHeight w:val="360"/>
          <w:jc w:val="center"/>
        </w:trPr>
        <w:tc>
          <w:tcPr>
            <w:tcW w:w="4437" w:type="dxa"/>
            <w:tcBorders>
              <w:top w:val="single" w:sz="6" w:space="0" w:color="auto"/>
              <w:bottom w:val="single" w:sz="6" w:space="0" w:color="auto"/>
            </w:tcBorders>
            <w:shd w:val="clear" w:color="auto" w:fill="D9D9D9"/>
            <w:tcMar>
              <w:left w:w="29" w:type="dxa"/>
            </w:tcMar>
            <w:vAlign w:val="bottom"/>
          </w:tcPr>
          <w:p w:rsidR="0001005C" w:rsidRPr="002A3366" w:rsidRDefault="0001005C" w:rsidP="0001005C">
            <w:pPr>
              <w:pStyle w:val="TableHeadingRow"/>
              <w:spacing w:before="0" w:after="0"/>
              <w:jc w:val="left"/>
              <w:rPr>
                <w:b w:val="0"/>
              </w:rPr>
            </w:pPr>
            <w:r w:rsidRPr="002A3366">
              <w:rPr>
                <w:b w:val="0"/>
              </w:rPr>
              <w:t>Freeway Direction</w:t>
            </w:r>
          </w:p>
          <w:p w:rsidR="0001005C" w:rsidRPr="002A3366" w:rsidRDefault="0001005C" w:rsidP="0001005C">
            <w:pPr>
              <w:pStyle w:val="TableHeadingRow"/>
              <w:jc w:val="both"/>
              <w:rPr>
                <w:b w:val="0"/>
              </w:rPr>
            </w:pPr>
            <w:r w:rsidRPr="002A3366">
              <w:rPr>
                <w:b w:val="0"/>
              </w:rPr>
              <w:t xml:space="preserve">   Segment</w:t>
            </w:r>
          </w:p>
        </w:tc>
        <w:tc>
          <w:tcPr>
            <w:tcW w:w="1491" w:type="dxa"/>
            <w:tcBorders>
              <w:top w:val="single" w:sz="6" w:space="0" w:color="auto"/>
              <w:bottom w:val="single" w:sz="6" w:space="0" w:color="auto"/>
            </w:tcBorders>
            <w:shd w:val="clear" w:color="auto" w:fill="D9D9D9"/>
            <w:tcMar>
              <w:left w:w="58" w:type="dxa"/>
              <w:right w:w="58" w:type="dxa"/>
            </w:tcMar>
            <w:vAlign w:val="bottom"/>
          </w:tcPr>
          <w:p w:rsidR="0001005C" w:rsidRPr="002A3366" w:rsidRDefault="0001005C" w:rsidP="0001005C">
            <w:pPr>
              <w:pStyle w:val="TableHeadingRow"/>
              <w:jc w:val="both"/>
              <w:rPr>
                <w:b w:val="0"/>
              </w:rPr>
            </w:pPr>
            <w:r w:rsidRPr="002A3366">
              <w:rPr>
                <w:b w:val="0"/>
              </w:rPr>
              <w:t>Segment Type</w:t>
            </w:r>
          </w:p>
        </w:tc>
        <w:tc>
          <w:tcPr>
            <w:tcW w:w="1491" w:type="dxa"/>
            <w:tcBorders>
              <w:top w:val="single" w:sz="6" w:space="0" w:color="auto"/>
              <w:bottom w:val="single" w:sz="6" w:space="0" w:color="auto"/>
            </w:tcBorders>
            <w:shd w:val="clear" w:color="auto" w:fill="D9D9D9"/>
            <w:tcMar>
              <w:left w:w="29" w:type="dxa"/>
            </w:tcMar>
            <w:vAlign w:val="bottom"/>
          </w:tcPr>
          <w:p w:rsidR="0001005C" w:rsidRPr="002A3366" w:rsidRDefault="0001005C" w:rsidP="0001005C">
            <w:pPr>
              <w:pStyle w:val="TableHeadingRow"/>
              <w:rPr>
                <w:b w:val="0"/>
              </w:rPr>
            </w:pPr>
            <w:r w:rsidRPr="002A3366">
              <w:rPr>
                <w:b w:val="0"/>
              </w:rPr>
              <w:t>Density</w:t>
            </w:r>
          </w:p>
        </w:tc>
        <w:tc>
          <w:tcPr>
            <w:tcW w:w="1491" w:type="dxa"/>
            <w:tcBorders>
              <w:top w:val="single" w:sz="6" w:space="0" w:color="auto"/>
              <w:bottom w:val="single" w:sz="6" w:space="0" w:color="auto"/>
            </w:tcBorders>
            <w:shd w:val="clear" w:color="auto" w:fill="D9D9D9"/>
            <w:tcMar>
              <w:left w:w="43" w:type="dxa"/>
              <w:right w:w="43" w:type="dxa"/>
            </w:tcMar>
            <w:vAlign w:val="bottom"/>
          </w:tcPr>
          <w:p w:rsidR="0001005C" w:rsidRPr="002A3366" w:rsidRDefault="0001005C" w:rsidP="0001005C">
            <w:pPr>
              <w:pStyle w:val="TableHeadingRow"/>
              <w:rPr>
                <w:b w:val="0"/>
              </w:rPr>
            </w:pPr>
            <w:r w:rsidRPr="002A3366">
              <w:rPr>
                <w:b w:val="0"/>
              </w:rPr>
              <w:t>LOS</w:t>
            </w:r>
          </w:p>
        </w:tc>
      </w:tr>
      <w:tr w:rsidR="0001005C" w:rsidRPr="002A3366">
        <w:trPr>
          <w:cantSplit/>
          <w:jc w:val="center"/>
        </w:trPr>
        <w:tc>
          <w:tcPr>
            <w:tcW w:w="4437" w:type="dxa"/>
            <w:tcBorders>
              <w:top w:val="single" w:sz="6" w:space="0" w:color="auto"/>
            </w:tcBorders>
            <w:tcMar>
              <w:top w:w="29" w:type="dxa"/>
              <w:left w:w="43" w:type="dxa"/>
              <w:bottom w:w="29" w:type="dxa"/>
              <w:right w:w="29" w:type="dxa"/>
            </w:tcMar>
            <w:vAlign w:val="center"/>
          </w:tcPr>
          <w:p w:rsidR="0001005C" w:rsidRPr="002A3366" w:rsidRDefault="0001005C" w:rsidP="0001005C">
            <w:pPr>
              <w:spacing w:after="0"/>
              <w:rPr>
                <w:b/>
                <w:i/>
              </w:rPr>
            </w:pPr>
            <w:r w:rsidRPr="002A3366">
              <w:rPr>
                <w:b/>
                <w:i/>
              </w:rPr>
              <w:t>Northbound</w:t>
            </w:r>
          </w:p>
        </w:tc>
        <w:tc>
          <w:tcPr>
            <w:tcW w:w="1491" w:type="dxa"/>
            <w:tcBorders>
              <w:top w:val="single" w:sz="6" w:space="0" w:color="auto"/>
            </w:tcBorders>
            <w:shd w:val="clear" w:color="auto" w:fill="auto"/>
            <w:noWrap/>
            <w:tcMar>
              <w:top w:w="29" w:type="dxa"/>
              <w:left w:w="43" w:type="dxa"/>
              <w:bottom w:w="29" w:type="dxa"/>
              <w:right w:w="29" w:type="dxa"/>
            </w:tcMar>
            <w:vAlign w:val="center"/>
          </w:tcPr>
          <w:p w:rsidR="0001005C" w:rsidRPr="002A3366" w:rsidRDefault="0001005C" w:rsidP="0001005C">
            <w:pPr>
              <w:spacing w:after="0"/>
              <w:rPr>
                <w:i/>
              </w:rPr>
            </w:pPr>
          </w:p>
        </w:tc>
        <w:tc>
          <w:tcPr>
            <w:tcW w:w="1491" w:type="dxa"/>
            <w:tcBorders>
              <w:top w:val="single" w:sz="6" w:space="0" w:color="auto"/>
            </w:tcBorders>
            <w:tcMar>
              <w:top w:w="29" w:type="dxa"/>
              <w:left w:w="43" w:type="dxa"/>
              <w:bottom w:w="29" w:type="dxa"/>
              <w:right w:w="29" w:type="dxa"/>
            </w:tcMar>
            <w:vAlign w:val="center"/>
          </w:tcPr>
          <w:p w:rsidR="0001005C" w:rsidRPr="002A3366" w:rsidRDefault="0001005C" w:rsidP="0001005C">
            <w:pPr>
              <w:spacing w:after="0"/>
              <w:jc w:val="center"/>
              <w:rPr>
                <w:i/>
              </w:rPr>
            </w:pPr>
          </w:p>
        </w:tc>
        <w:tc>
          <w:tcPr>
            <w:tcW w:w="1491" w:type="dxa"/>
            <w:tcBorders>
              <w:top w:val="single" w:sz="6" w:space="0" w:color="auto"/>
            </w:tcBorders>
            <w:shd w:val="clear" w:color="auto" w:fill="auto"/>
            <w:noWrap/>
            <w:tcMar>
              <w:top w:w="29" w:type="dxa"/>
              <w:left w:w="43" w:type="dxa"/>
              <w:bottom w:w="29" w:type="dxa"/>
              <w:right w:w="29" w:type="dxa"/>
            </w:tcMar>
            <w:vAlign w:val="center"/>
          </w:tcPr>
          <w:p w:rsidR="0001005C" w:rsidRPr="002A3366" w:rsidRDefault="0001005C" w:rsidP="0001005C">
            <w:pPr>
              <w:spacing w:after="0"/>
              <w:jc w:val="center"/>
              <w:rPr>
                <w:i/>
              </w:rPr>
            </w:pP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W Railroad Ave to W Sierra Ave off-ramp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Mar>
              <w:top w:w="29" w:type="dxa"/>
              <w:left w:w="43" w:type="dxa"/>
              <w:bottom w:w="29" w:type="dxa"/>
              <w:right w:w="29" w:type="dxa"/>
            </w:tcMar>
            <w:vAlign w:val="center"/>
          </w:tcPr>
          <w:p w:rsidR="0001005C" w:rsidRPr="002A3366" w:rsidRDefault="0001005C" w:rsidP="0001005C">
            <w:pPr>
              <w:spacing w:after="0"/>
              <w:jc w:val="center"/>
            </w:pPr>
            <w:r w:rsidRPr="002A3366">
              <w:t>45.4</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jc w:val="center"/>
            </w:pPr>
            <w:r w:rsidRPr="002A3366">
              <w:t>F</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 xml:space="preserve">W Sierra Ave off-ramp </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Off-ramp</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40.8</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jc w:val="center"/>
            </w:pPr>
            <w:r w:rsidRPr="002A3366">
              <w:t>E</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W Sierra Ave off-ramp to SR 116 off-ramp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36.1</w:t>
            </w:r>
          </w:p>
        </w:tc>
        <w:tc>
          <w:tcPr>
            <w:tcW w:w="1491" w:type="dxa"/>
            <w:shd w:val="clear" w:color="auto" w:fill="auto"/>
            <w:noWrap/>
            <w:tcMar>
              <w:top w:w="29" w:type="dxa"/>
              <w:left w:w="43" w:type="dxa"/>
              <w:bottom w:w="29" w:type="dxa"/>
              <w:right w:w="29" w:type="dxa"/>
            </w:tcMar>
            <w:vAlign w:val="center"/>
          </w:tcPr>
          <w:p w:rsidR="0001005C" w:rsidRPr="002A3366" w:rsidRDefault="00380FF2" w:rsidP="0001005C">
            <w:pPr>
              <w:spacing w:after="0"/>
              <w:jc w:val="center"/>
            </w:pPr>
            <w:r w:rsidRPr="002A3366">
              <w:t>E</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SR 116 off-ramp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Off-ramp</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36.8</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jc w:val="center"/>
            </w:pPr>
            <w:r w:rsidRPr="002A3366">
              <w:t>E</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SR 116 off-ramp to SR 116 on-ramp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29.0</w:t>
            </w:r>
          </w:p>
        </w:tc>
        <w:tc>
          <w:tcPr>
            <w:tcW w:w="1491" w:type="dxa"/>
            <w:shd w:val="clear" w:color="auto" w:fill="auto"/>
            <w:noWrap/>
            <w:tcMar>
              <w:top w:w="29" w:type="dxa"/>
              <w:left w:w="43" w:type="dxa"/>
              <w:bottom w:w="29" w:type="dxa"/>
              <w:right w:w="29" w:type="dxa"/>
            </w:tcMar>
            <w:vAlign w:val="center"/>
          </w:tcPr>
          <w:p w:rsidR="0001005C" w:rsidRPr="002A3366" w:rsidRDefault="00380FF2" w:rsidP="0001005C">
            <w:pPr>
              <w:spacing w:after="0"/>
              <w:jc w:val="center"/>
            </w:pPr>
            <w:r w:rsidRPr="002A3366">
              <w:t>D</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SR 116 on-ramp to RPX off-ramp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 xml:space="preserve">Weaving </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29.4</w:t>
            </w:r>
          </w:p>
        </w:tc>
        <w:tc>
          <w:tcPr>
            <w:tcW w:w="1491" w:type="dxa"/>
            <w:shd w:val="clear" w:color="auto" w:fill="auto"/>
            <w:noWrap/>
            <w:tcMar>
              <w:top w:w="29" w:type="dxa"/>
              <w:left w:w="43" w:type="dxa"/>
              <w:bottom w:w="29" w:type="dxa"/>
              <w:right w:w="29" w:type="dxa"/>
            </w:tcMar>
            <w:vAlign w:val="center"/>
          </w:tcPr>
          <w:p w:rsidR="0001005C" w:rsidRPr="002A3366" w:rsidRDefault="00380FF2" w:rsidP="0001005C">
            <w:pPr>
              <w:spacing w:after="0"/>
              <w:jc w:val="center"/>
            </w:pPr>
            <w:r w:rsidRPr="002A3366">
              <w:t>D</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RPX off-ramp to RPX EB on-ramp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24.7</w:t>
            </w:r>
          </w:p>
        </w:tc>
        <w:tc>
          <w:tcPr>
            <w:tcW w:w="1491" w:type="dxa"/>
            <w:shd w:val="clear" w:color="auto" w:fill="auto"/>
            <w:noWrap/>
            <w:tcMar>
              <w:top w:w="29" w:type="dxa"/>
              <w:left w:w="43" w:type="dxa"/>
              <w:bottom w:w="29" w:type="dxa"/>
              <w:right w:w="29" w:type="dxa"/>
            </w:tcMar>
            <w:vAlign w:val="center"/>
          </w:tcPr>
          <w:p w:rsidR="0001005C" w:rsidRPr="002A3366" w:rsidRDefault="00380FF2" w:rsidP="0001005C">
            <w:pPr>
              <w:spacing w:after="0"/>
              <w:jc w:val="center"/>
            </w:pPr>
            <w:r w:rsidRPr="002A3366">
              <w:t>C</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rPr>
                <w:b/>
                <w:i/>
              </w:rPr>
            </w:pPr>
            <w:r w:rsidRPr="002A3366">
              <w:rPr>
                <w:b/>
                <w:i/>
              </w:rPr>
              <w:lastRenderedPageBreak/>
              <w:t>Southbound</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rPr>
                <w:i/>
              </w:rPr>
            </w:pPr>
          </w:p>
        </w:tc>
        <w:tc>
          <w:tcPr>
            <w:tcW w:w="1491" w:type="dxa"/>
            <w:tcMar>
              <w:top w:w="29" w:type="dxa"/>
              <w:left w:w="43" w:type="dxa"/>
              <w:bottom w:w="29" w:type="dxa"/>
              <w:right w:w="29" w:type="dxa"/>
            </w:tcMar>
            <w:vAlign w:val="center"/>
          </w:tcPr>
          <w:p w:rsidR="0001005C" w:rsidRPr="002A3366" w:rsidRDefault="0001005C" w:rsidP="0001005C">
            <w:pPr>
              <w:spacing w:after="0"/>
              <w:jc w:val="center"/>
              <w:rPr>
                <w:i/>
              </w:rPr>
            </w:pP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jc w:val="center"/>
              <w:rPr>
                <w:i/>
              </w:rPr>
            </w:pP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RPX off-ramp to RPX WB on-ramp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23.0</w:t>
            </w:r>
          </w:p>
        </w:tc>
        <w:tc>
          <w:tcPr>
            <w:tcW w:w="1491" w:type="dxa"/>
            <w:shd w:val="clear" w:color="auto" w:fill="auto"/>
            <w:noWrap/>
            <w:tcMar>
              <w:top w:w="29" w:type="dxa"/>
              <w:left w:w="43" w:type="dxa"/>
              <w:bottom w:w="29" w:type="dxa"/>
              <w:right w:w="29" w:type="dxa"/>
            </w:tcMar>
            <w:vAlign w:val="center"/>
          </w:tcPr>
          <w:p w:rsidR="0001005C" w:rsidRPr="002A3366" w:rsidRDefault="00380FF2" w:rsidP="0001005C">
            <w:pPr>
              <w:spacing w:after="0"/>
              <w:jc w:val="center"/>
            </w:pPr>
            <w:r w:rsidRPr="002A3366">
              <w:t>C</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RPX WB on-ramp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On-Ramp</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30.7</w:t>
            </w:r>
          </w:p>
        </w:tc>
        <w:tc>
          <w:tcPr>
            <w:tcW w:w="1491" w:type="dxa"/>
            <w:shd w:val="clear" w:color="auto" w:fill="auto"/>
            <w:noWrap/>
            <w:tcMar>
              <w:top w:w="29" w:type="dxa"/>
              <w:left w:w="43" w:type="dxa"/>
              <w:bottom w:w="29" w:type="dxa"/>
              <w:right w:w="29" w:type="dxa"/>
            </w:tcMar>
            <w:vAlign w:val="center"/>
          </w:tcPr>
          <w:p w:rsidR="0001005C" w:rsidRPr="002A3366" w:rsidRDefault="00380FF2" w:rsidP="0001005C">
            <w:pPr>
              <w:spacing w:after="0"/>
              <w:jc w:val="center"/>
            </w:pPr>
            <w:r w:rsidRPr="002A3366">
              <w:t>D</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RPX EB on-ramp to SR 116 off-ramp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Weaving</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23.4</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jc w:val="center"/>
            </w:pPr>
            <w:r w:rsidRPr="002A3366">
              <w:t>C</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SR 116 off-ramp to SR 116 on-ramp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25.7</w:t>
            </w:r>
          </w:p>
        </w:tc>
        <w:tc>
          <w:tcPr>
            <w:tcW w:w="1491" w:type="dxa"/>
            <w:shd w:val="clear" w:color="auto" w:fill="auto"/>
            <w:noWrap/>
            <w:tcMar>
              <w:top w:w="29" w:type="dxa"/>
              <w:left w:w="43" w:type="dxa"/>
              <w:bottom w:w="29" w:type="dxa"/>
              <w:right w:w="29" w:type="dxa"/>
            </w:tcMar>
            <w:vAlign w:val="center"/>
          </w:tcPr>
          <w:p w:rsidR="0001005C" w:rsidRPr="002A3366" w:rsidRDefault="00380FF2" w:rsidP="0001005C">
            <w:pPr>
              <w:spacing w:after="0"/>
              <w:jc w:val="center"/>
            </w:pPr>
            <w:r w:rsidRPr="002A3366">
              <w:t>C</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SR 116 on-ramp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On-Ramp</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35.4</w:t>
            </w:r>
          </w:p>
        </w:tc>
        <w:tc>
          <w:tcPr>
            <w:tcW w:w="1491" w:type="dxa"/>
            <w:shd w:val="clear" w:color="auto" w:fill="auto"/>
            <w:noWrap/>
            <w:tcMar>
              <w:top w:w="29" w:type="dxa"/>
              <w:left w:w="43" w:type="dxa"/>
              <w:bottom w:w="29" w:type="dxa"/>
              <w:right w:w="29" w:type="dxa"/>
            </w:tcMar>
            <w:vAlign w:val="center"/>
          </w:tcPr>
          <w:p w:rsidR="0001005C" w:rsidRPr="002A3366" w:rsidRDefault="006B76B6" w:rsidP="0001005C">
            <w:pPr>
              <w:spacing w:after="0"/>
              <w:jc w:val="center"/>
            </w:pPr>
            <w:r w:rsidRPr="002A3366">
              <w:t>E</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 xml:space="preserve">SR 116 on-ramp to W Sierra Ave on-ramp </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31.8</w:t>
            </w:r>
          </w:p>
        </w:tc>
        <w:tc>
          <w:tcPr>
            <w:tcW w:w="1491" w:type="dxa"/>
            <w:shd w:val="clear" w:color="auto" w:fill="auto"/>
            <w:noWrap/>
            <w:tcMar>
              <w:top w:w="29" w:type="dxa"/>
              <w:left w:w="43" w:type="dxa"/>
              <w:bottom w:w="29" w:type="dxa"/>
              <w:right w:w="29" w:type="dxa"/>
            </w:tcMar>
            <w:vAlign w:val="center"/>
          </w:tcPr>
          <w:p w:rsidR="0001005C" w:rsidRPr="002A3366" w:rsidRDefault="006B76B6" w:rsidP="0001005C">
            <w:pPr>
              <w:spacing w:after="0"/>
              <w:jc w:val="center"/>
            </w:pPr>
            <w:r w:rsidRPr="002A3366">
              <w:t>D</w:t>
            </w:r>
          </w:p>
        </w:tc>
      </w:tr>
      <w:tr w:rsidR="0001005C" w:rsidRPr="002A3366">
        <w:trPr>
          <w:cantSplit/>
          <w:jc w:val="center"/>
        </w:trPr>
        <w:tc>
          <w:tcPr>
            <w:tcW w:w="4437" w:type="dxa"/>
            <w:tcMar>
              <w:top w:w="29" w:type="dxa"/>
              <w:left w:w="43" w:type="dxa"/>
              <w:bottom w:w="29" w:type="dxa"/>
              <w:right w:w="29" w:type="dxa"/>
            </w:tcMar>
            <w:vAlign w:val="center"/>
          </w:tcPr>
          <w:p w:rsidR="0001005C" w:rsidRPr="002A3366" w:rsidRDefault="0001005C" w:rsidP="0001005C">
            <w:pPr>
              <w:spacing w:after="0"/>
            </w:pPr>
            <w:r w:rsidRPr="002A3366">
              <w:t>W Sierra Ave on-ramp</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On-Ramp</w:t>
            </w:r>
          </w:p>
        </w:tc>
        <w:tc>
          <w:tcPr>
            <w:tcW w:w="1491" w:type="dxa"/>
            <w:tcMar>
              <w:top w:w="29" w:type="dxa"/>
              <w:left w:w="43" w:type="dxa"/>
              <w:bottom w:w="29" w:type="dxa"/>
              <w:right w:w="29" w:type="dxa"/>
            </w:tcMar>
            <w:vAlign w:val="center"/>
          </w:tcPr>
          <w:p w:rsidR="0001005C" w:rsidRPr="002A3366" w:rsidRDefault="00380FF2" w:rsidP="0001005C">
            <w:pPr>
              <w:spacing w:after="0"/>
              <w:jc w:val="center"/>
            </w:pPr>
            <w:r w:rsidRPr="002A3366">
              <w:t>39.7</w:t>
            </w:r>
          </w:p>
        </w:tc>
        <w:tc>
          <w:tcPr>
            <w:tcW w:w="1491" w:type="dxa"/>
            <w:shd w:val="clear" w:color="auto" w:fill="auto"/>
            <w:noWrap/>
            <w:tcMar>
              <w:top w:w="29" w:type="dxa"/>
              <w:left w:w="43" w:type="dxa"/>
              <w:bottom w:w="29" w:type="dxa"/>
              <w:right w:w="29" w:type="dxa"/>
            </w:tcMar>
            <w:vAlign w:val="center"/>
          </w:tcPr>
          <w:p w:rsidR="0001005C" w:rsidRPr="002A3366" w:rsidRDefault="0001005C" w:rsidP="0001005C">
            <w:pPr>
              <w:spacing w:after="0"/>
              <w:jc w:val="center"/>
            </w:pPr>
            <w:r w:rsidRPr="002A3366">
              <w:t>E</w:t>
            </w:r>
          </w:p>
        </w:tc>
      </w:tr>
      <w:tr w:rsidR="0001005C" w:rsidRPr="002A3366">
        <w:trPr>
          <w:cantSplit/>
          <w:jc w:val="center"/>
        </w:trPr>
        <w:tc>
          <w:tcPr>
            <w:tcW w:w="4437" w:type="dxa"/>
            <w:tcBorders>
              <w:bottom w:val="single" w:sz="6" w:space="0" w:color="auto"/>
            </w:tcBorders>
            <w:tcMar>
              <w:top w:w="29" w:type="dxa"/>
              <w:left w:w="43" w:type="dxa"/>
              <w:bottom w:w="29" w:type="dxa"/>
              <w:right w:w="29" w:type="dxa"/>
            </w:tcMar>
            <w:vAlign w:val="center"/>
          </w:tcPr>
          <w:p w:rsidR="0001005C" w:rsidRPr="002A3366" w:rsidRDefault="0001005C" w:rsidP="0001005C">
            <w:pPr>
              <w:spacing w:after="0"/>
            </w:pPr>
            <w:r w:rsidRPr="002A3366">
              <w:t>W Sierra Ave on-ramp to W Railroad Ave</w:t>
            </w:r>
          </w:p>
        </w:tc>
        <w:tc>
          <w:tcPr>
            <w:tcW w:w="1491" w:type="dxa"/>
            <w:tcBorders>
              <w:bottom w:val="single" w:sz="6" w:space="0" w:color="auto"/>
            </w:tcBorders>
            <w:shd w:val="clear" w:color="auto" w:fill="auto"/>
            <w:noWrap/>
            <w:tcMar>
              <w:top w:w="29" w:type="dxa"/>
              <w:left w:w="43" w:type="dxa"/>
              <w:bottom w:w="29" w:type="dxa"/>
              <w:right w:w="29" w:type="dxa"/>
            </w:tcMar>
            <w:vAlign w:val="center"/>
          </w:tcPr>
          <w:p w:rsidR="0001005C" w:rsidRPr="002A3366" w:rsidRDefault="0001005C" w:rsidP="0001005C">
            <w:pPr>
              <w:spacing w:after="0"/>
            </w:pPr>
            <w:r w:rsidRPr="002A3366">
              <w:t>Basic Segment</w:t>
            </w:r>
          </w:p>
        </w:tc>
        <w:tc>
          <w:tcPr>
            <w:tcW w:w="1491" w:type="dxa"/>
            <w:tcBorders>
              <w:bottom w:val="single" w:sz="6" w:space="0" w:color="auto"/>
            </w:tcBorders>
            <w:tcMar>
              <w:top w:w="29" w:type="dxa"/>
              <w:left w:w="43" w:type="dxa"/>
              <w:bottom w:w="29" w:type="dxa"/>
              <w:right w:w="29" w:type="dxa"/>
            </w:tcMar>
            <w:vAlign w:val="center"/>
          </w:tcPr>
          <w:p w:rsidR="0001005C" w:rsidRPr="002A3366" w:rsidRDefault="00380FF2" w:rsidP="0001005C">
            <w:pPr>
              <w:spacing w:after="0"/>
              <w:jc w:val="center"/>
            </w:pPr>
            <w:r w:rsidRPr="002A3366">
              <w:t>36.1</w:t>
            </w:r>
          </w:p>
        </w:tc>
        <w:tc>
          <w:tcPr>
            <w:tcW w:w="1491" w:type="dxa"/>
            <w:tcBorders>
              <w:bottom w:val="single" w:sz="6" w:space="0" w:color="auto"/>
            </w:tcBorders>
            <w:shd w:val="clear" w:color="auto" w:fill="auto"/>
            <w:noWrap/>
            <w:tcMar>
              <w:top w:w="29" w:type="dxa"/>
              <w:left w:w="43" w:type="dxa"/>
              <w:bottom w:w="29" w:type="dxa"/>
              <w:right w:w="29" w:type="dxa"/>
            </w:tcMar>
            <w:vAlign w:val="center"/>
          </w:tcPr>
          <w:p w:rsidR="0001005C" w:rsidRPr="002A3366" w:rsidRDefault="0001005C" w:rsidP="0001005C">
            <w:pPr>
              <w:spacing w:after="0"/>
              <w:jc w:val="center"/>
            </w:pPr>
            <w:r w:rsidRPr="002A3366">
              <w:t>E</w:t>
            </w:r>
          </w:p>
        </w:tc>
      </w:tr>
      <w:tr w:rsidR="0001005C" w:rsidRPr="002A3366">
        <w:trPr>
          <w:cantSplit/>
          <w:trHeight w:val="432"/>
          <w:jc w:val="center"/>
        </w:trPr>
        <w:tc>
          <w:tcPr>
            <w:tcW w:w="8910" w:type="dxa"/>
            <w:gridSpan w:val="4"/>
            <w:tcBorders>
              <w:top w:val="single" w:sz="6" w:space="0" w:color="auto"/>
              <w:left w:val="nil"/>
              <w:bottom w:val="nil"/>
              <w:right w:val="nil"/>
            </w:tcBorders>
            <w:tcMar>
              <w:left w:w="29" w:type="dxa"/>
              <w:right w:w="115" w:type="dxa"/>
            </w:tcMar>
            <w:vAlign w:val="center"/>
          </w:tcPr>
          <w:p w:rsidR="0001005C" w:rsidRPr="002A3366" w:rsidRDefault="0001005C" w:rsidP="00775381">
            <w:pPr>
              <w:pStyle w:val="Source"/>
              <w:spacing w:after="200" w:line="240" w:lineRule="auto"/>
              <w:ind w:left="806" w:hanging="720"/>
            </w:pPr>
            <w:r w:rsidRPr="002A3366">
              <w:t>Notes:</w:t>
            </w:r>
            <w:r w:rsidRPr="002A3366">
              <w:tab/>
              <w:t xml:space="preserve">density is measured in passenger cars per mile per lane (pc/mi/ln); LOS = Level of Service; RPX=Rohnert Park Expressway; EB=Eastbound; WB=Westbound; </w:t>
            </w:r>
            <w:r w:rsidRPr="002A3366">
              <w:rPr>
                <w:b/>
              </w:rPr>
              <w:t>Bold</w:t>
            </w:r>
            <w:r w:rsidRPr="002A3366">
              <w:t xml:space="preserve"> text indicates deficient operation</w:t>
            </w:r>
          </w:p>
        </w:tc>
      </w:tr>
    </w:tbl>
    <w:p w:rsidR="0001005C" w:rsidRPr="002A3366" w:rsidRDefault="0001005C" w:rsidP="0001005C">
      <w:pPr>
        <w:pStyle w:val="Heading5"/>
      </w:pPr>
      <w:r w:rsidRPr="002A3366">
        <w:t>Freeway Ramp Queuing</w:t>
      </w:r>
    </w:p>
    <w:p w:rsidR="0001005C" w:rsidRPr="002A3366" w:rsidRDefault="0001005C" w:rsidP="00775381">
      <w:r w:rsidRPr="002A3366">
        <w:t>Under General Plan buildout conditions, vehicle queues on the US 101 northbound and southbound off-ramps at Gravenstein Highway are projected to remain within the available storage.  A summary of the off-ramp queues is shown in Table 3.12-1</w:t>
      </w:r>
      <w:r w:rsidR="002A3366">
        <w:t>3</w:t>
      </w:r>
      <w:r w:rsidRPr="002A3366">
        <w:t>.</w:t>
      </w:r>
    </w:p>
    <w:tbl>
      <w:tblPr>
        <w:tblW w:w="4826"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3081"/>
        <w:gridCol w:w="1824"/>
        <w:gridCol w:w="1824"/>
        <w:gridCol w:w="1828"/>
      </w:tblGrid>
      <w:tr w:rsidR="00775381" w:rsidRPr="002A3366">
        <w:trPr>
          <w:jc w:val="center"/>
        </w:trPr>
        <w:tc>
          <w:tcPr>
            <w:tcW w:w="5000" w:type="pct"/>
            <w:gridSpan w:val="4"/>
            <w:tcBorders>
              <w:top w:val="single" w:sz="4" w:space="0" w:color="000000"/>
              <w:left w:val="single" w:sz="4" w:space="0" w:color="000000"/>
              <w:bottom w:val="single" w:sz="6" w:space="0" w:color="000000"/>
              <w:right w:val="single" w:sz="4" w:space="0" w:color="000000"/>
            </w:tcBorders>
            <w:shd w:val="clear" w:color="auto" w:fill="000000"/>
          </w:tcPr>
          <w:p w:rsidR="00775381" w:rsidRPr="002A3366" w:rsidRDefault="00775381" w:rsidP="00C545BE">
            <w:pPr>
              <w:spacing w:after="0"/>
              <w:jc w:val="left"/>
              <w:rPr>
                <w:b/>
                <w:bCs/>
                <w:i/>
                <w:smallCaps/>
                <w:color w:val="FFFFFF" w:themeColor="background1"/>
              </w:rPr>
            </w:pPr>
            <w:r w:rsidRPr="002A3366">
              <w:rPr>
                <w:b/>
                <w:bCs/>
                <w:i/>
                <w:smallCaps/>
                <w:color w:val="FFFFFF" w:themeColor="background1"/>
              </w:rPr>
              <w:t>Table 3.12-1</w:t>
            </w:r>
            <w:r w:rsidR="002A3366">
              <w:rPr>
                <w:b/>
                <w:bCs/>
                <w:i/>
                <w:smallCaps/>
                <w:color w:val="FFFFFF" w:themeColor="background1"/>
              </w:rPr>
              <w:t>3</w:t>
            </w:r>
            <w:r w:rsidRPr="002A3366">
              <w:rPr>
                <w:b/>
                <w:bCs/>
                <w:i/>
                <w:smallCaps/>
                <w:color w:val="FFFFFF" w:themeColor="background1"/>
              </w:rPr>
              <w:t>:  Summary of Future No Project</w:t>
            </w:r>
          </w:p>
          <w:p w:rsidR="00775381" w:rsidRPr="002A3366" w:rsidRDefault="00775381" w:rsidP="00C545BE">
            <w:pPr>
              <w:spacing w:after="0"/>
              <w:jc w:val="left"/>
              <w:rPr>
                <w:b/>
                <w:bCs/>
                <w:i/>
                <w:smallCaps/>
                <w:color w:val="FFFFFF" w:themeColor="background1"/>
              </w:rPr>
            </w:pPr>
            <w:r w:rsidRPr="002A3366">
              <w:rPr>
                <w:b/>
                <w:bCs/>
                <w:i/>
                <w:smallCaps/>
                <w:color w:val="FFFFFF" w:themeColor="background1"/>
              </w:rPr>
              <w:t>Gravenstein Highway Interchange Off-Ramp Queues</w:t>
            </w:r>
          </w:p>
        </w:tc>
      </w:tr>
      <w:tr w:rsidR="00775381" w:rsidRPr="002A3366">
        <w:trPr>
          <w:jc w:val="center"/>
        </w:trPr>
        <w:tc>
          <w:tcPr>
            <w:tcW w:w="1800" w:type="pct"/>
            <w:tcBorders>
              <w:top w:val="single" w:sz="6" w:space="0" w:color="000000"/>
              <w:bottom w:val="single" w:sz="4" w:space="0" w:color="000000"/>
            </w:tcBorders>
            <w:shd w:val="clear" w:color="auto" w:fill="D9D9D9" w:themeFill="background1" w:themeFillShade="D9"/>
            <w:vAlign w:val="center"/>
          </w:tcPr>
          <w:p w:rsidR="00775381" w:rsidRPr="002A3366" w:rsidRDefault="00775381" w:rsidP="00C545BE">
            <w:pPr>
              <w:pStyle w:val="TableHeadingRow"/>
              <w:keepNext w:val="0"/>
              <w:spacing w:before="0" w:after="0"/>
              <w:jc w:val="left"/>
              <w:rPr>
                <w:b w:val="0"/>
              </w:rPr>
            </w:pPr>
            <w:r w:rsidRPr="002A3366">
              <w:rPr>
                <w:b w:val="0"/>
              </w:rPr>
              <w:t>Freeway Ramp</w:t>
            </w:r>
          </w:p>
          <w:p w:rsidR="00775381" w:rsidRPr="002A3366" w:rsidRDefault="00775381" w:rsidP="00C545BE">
            <w:pPr>
              <w:pStyle w:val="TableHeadingRow"/>
              <w:keepNext w:val="0"/>
              <w:spacing w:before="0" w:after="0"/>
              <w:jc w:val="left"/>
              <w:rPr>
                <w:b w:val="0"/>
              </w:rPr>
            </w:pPr>
          </w:p>
        </w:tc>
        <w:tc>
          <w:tcPr>
            <w:tcW w:w="1066" w:type="pct"/>
            <w:tcBorders>
              <w:top w:val="single" w:sz="6" w:space="0" w:color="000000"/>
            </w:tcBorders>
            <w:shd w:val="clear" w:color="auto" w:fill="D9D9D9" w:themeFill="background1" w:themeFillShade="D9"/>
          </w:tcPr>
          <w:p w:rsidR="00775381" w:rsidRPr="002A3366" w:rsidRDefault="00775381" w:rsidP="00C545BE">
            <w:pPr>
              <w:pStyle w:val="TableHeadingRow"/>
              <w:keepNext w:val="0"/>
              <w:rPr>
                <w:b w:val="0"/>
              </w:rPr>
            </w:pPr>
            <w:r w:rsidRPr="002A3366">
              <w:rPr>
                <w:b w:val="0"/>
              </w:rPr>
              <w:t>Available</w:t>
            </w:r>
          </w:p>
          <w:p w:rsidR="00775381" w:rsidRPr="002A3366" w:rsidRDefault="00775381" w:rsidP="00C545BE">
            <w:pPr>
              <w:pStyle w:val="TableHeadingRow"/>
              <w:keepNext w:val="0"/>
              <w:rPr>
                <w:b w:val="0"/>
              </w:rPr>
            </w:pPr>
            <w:r w:rsidRPr="002A3366">
              <w:rPr>
                <w:b w:val="0"/>
              </w:rPr>
              <w:t>Storage</w:t>
            </w:r>
            <w:r w:rsidRPr="002A3366">
              <w:rPr>
                <w:b w:val="0"/>
                <w:vertAlign w:val="superscript"/>
              </w:rPr>
              <w:t>1</w:t>
            </w:r>
          </w:p>
        </w:tc>
        <w:tc>
          <w:tcPr>
            <w:tcW w:w="1066" w:type="pct"/>
            <w:tcBorders>
              <w:top w:val="single" w:sz="6" w:space="0" w:color="000000"/>
            </w:tcBorders>
            <w:shd w:val="clear" w:color="auto" w:fill="D9D9D9" w:themeFill="background1" w:themeFillShade="D9"/>
          </w:tcPr>
          <w:p w:rsidR="00775381" w:rsidRPr="002A3366" w:rsidRDefault="00775381" w:rsidP="00C545BE">
            <w:pPr>
              <w:pStyle w:val="TableHeadingRow"/>
              <w:keepNext w:val="0"/>
              <w:rPr>
                <w:b w:val="0"/>
              </w:rPr>
            </w:pPr>
            <w:r w:rsidRPr="002A3366">
              <w:rPr>
                <w:b w:val="0"/>
              </w:rPr>
              <w:t>95</w:t>
            </w:r>
            <w:r w:rsidRPr="002A3366">
              <w:rPr>
                <w:b w:val="0"/>
                <w:vertAlign w:val="superscript"/>
              </w:rPr>
              <w:t>th</w:t>
            </w:r>
            <w:r w:rsidRPr="002A3366">
              <w:rPr>
                <w:b w:val="0"/>
              </w:rPr>
              <w:t xml:space="preserve"> Percentile Queue – AM Peak</w:t>
            </w:r>
          </w:p>
        </w:tc>
        <w:tc>
          <w:tcPr>
            <w:tcW w:w="1068" w:type="pct"/>
            <w:tcBorders>
              <w:top w:val="single" w:sz="6" w:space="0" w:color="000000"/>
            </w:tcBorders>
            <w:shd w:val="clear" w:color="auto" w:fill="D9D9D9" w:themeFill="background1" w:themeFillShade="D9"/>
          </w:tcPr>
          <w:p w:rsidR="00775381" w:rsidRPr="002A3366" w:rsidRDefault="00775381" w:rsidP="00C545BE">
            <w:pPr>
              <w:pStyle w:val="TableHeadingRow"/>
              <w:keepNext w:val="0"/>
              <w:rPr>
                <w:b w:val="0"/>
              </w:rPr>
            </w:pPr>
            <w:r w:rsidRPr="002A3366">
              <w:rPr>
                <w:b w:val="0"/>
              </w:rPr>
              <w:t>95</w:t>
            </w:r>
            <w:r w:rsidRPr="002A3366">
              <w:rPr>
                <w:b w:val="0"/>
                <w:vertAlign w:val="superscript"/>
              </w:rPr>
              <w:t>th</w:t>
            </w:r>
            <w:r w:rsidRPr="002A3366">
              <w:rPr>
                <w:b w:val="0"/>
              </w:rPr>
              <w:t xml:space="preserve"> Percentile Queue – PM Peak</w:t>
            </w:r>
          </w:p>
        </w:tc>
      </w:tr>
      <w:tr w:rsidR="00775381" w:rsidRPr="002A3366">
        <w:trPr>
          <w:jc w:val="center"/>
        </w:trPr>
        <w:tc>
          <w:tcPr>
            <w:tcW w:w="1800" w:type="pct"/>
            <w:tcBorders>
              <w:top w:val="single" w:sz="4" w:space="0" w:color="000000"/>
            </w:tcBorders>
            <w:vAlign w:val="center"/>
          </w:tcPr>
          <w:p w:rsidR="00775381" w:rsidRPr="002A3366" w:rsidRDefault="00775381" w:rsidP="00C545BE">
            <w:pPr>
              <w:spacing w:after="0"/>
              <w:jc w:val="left"/>
              <w:rPr>
                <w:i/>
              </w:rPr>
            </w:pPr>
            <w:r w:rsidRPr="002A3366">
              <w:rPr>
                <w:i/>
              </w:rPr>
              <w:t>US 101 Southbound Ramps</w:t>
            </w:r>
          </w:p>
        </w:tc>
        <w:tc>
          <w:tcPr>
            <w:tcW w:w="1066" w:type="pct"/>
          </w:tcPr>
          <w:p w:rsidR="00775381" w:rsidRPr="002A3366" w:rsidRDefault="00775381" w:rsidP="00C545BE">
            <w:pPr>
              <w:spacing w:after="0"/>
              <w:jc w:val="center"/>
              <w:rPr>
                <w:i/>
              </w:rPr>
            </w:pPr>
            <w:r w:rsidRPr="002A3366">
              <w:t>920 ft.</w:t>
            </w:r>
          </w:p>
        </w:tc>
        <w:tc>
          <w:tcPr>
            <w:tcW w:w="1066" w:type="pct"/>
          </w:tcPr>
          <w:p w:rsidR="00775381" w:rsidRPr="002A3366" w:rsidRDefault="00EF08C4" w:rsidP="00EF08C4">
            <w:pPr>
              <w:spacing w:after="0"/>
              <w:jc w:val="center"/>
              <w:rPr>
                <w:i/>
              </w:rPr>
            </w:pPr>
            <w:r w:rsidRPr="002A3366">
              <w:t>226</w:t>
            </w:r>
            <w:r w:rsidR="00775381" w:rsidRPr="002A3366">
              <w:t xml:space="preserve"> ft.</w:t>
            </w:r>
          </w:p>
        </w:tc>
        <w:tc>
          <w:tcPr>
            <w:tcW w:w="1068" w:type="pct"/>
          </w:tcPr>
          <w:p w:rsidR="00775381" w:rsidRPr="002A3366" w:rsidRDefault="00EF08C4" w:rsidP="00EF08C4">
            <w:pPr>
              <w:spacing w:after="0"/>
              <w:jc w:val="center"/>
              <w:rPr>
                <w:i/>
              </w:rPr>
            </w:pPr>
            <w:r w:rsidRPr="002A3366">
              <w:t>317</w:t>
            </w:r>
            <w:r w:rsidR="00775381" w:rsidRPr="002A3366">
              <w:t xml:space="preserve"> ft.</w:t>
            </w:r>
          </w:p>
        </w:tc>
      </w:tr>
      <w:tr w:rsidR="00775381" w:rsidRPr="002A3366">
        <w:trPr>
          <w:jc w:val="center"/>
        </w:trPr>
        <w:tc>
          <w:tcPr>
            <w:tcW w:w="1800" w:type="pct"/>
            <w:vAlign w:val="center"/>
          </w:tcPr>
          <w:p w:rsidR="00775381" w:rsidRPr="002A3366" w:rsidRDefault="00775381" w:rsidP="00C545BE">
            <w:pPr>
              <w:spacing w:after="0"/>
              <w:jc w:val="left"/>
              <w:rPr>
                <w:i/>
              </w:rPr>
            </w:pPr>
            <w:r w:rsidRPr="002A3366">
              <w:rPr>
                <w:i/>
              </w:rPr>
              <w:t>US 101 Northbound Ramps</w:t>
            </w:r>
          </w:p>
        </w:tc>
        <w:tc>
          <w:tcPr>
            <w:tcW w:w="1066" w:type="pct"/>
          </w:tcPr>
          <w:p w:rsidR="00775381" w:rsidRPr="002A3366" w:rsidRDefault="00775381" w:rsidP="00C545BE">
            <w:pPr>
              <w:spacing w:after="0"/>
              <w:jc w:val="center"/>
              <w:rPr>
                <w:i/>
              </w:rPr>
            </w:pPr>
            <w:r w:rsidRPr="002A3366">
              <w:t>1,120 ft.</w:t>
            </w:r>
          </w:p>
        </w:tc>
        <w:tc>
          <w:tcPr>
            <w:tcW w:w="1066" w:type="pct"/>
          </w:tcPr>
          <w:p w:rsidR="00775381" w:rsidRPr="002A3366" w:rsidRDefault="00EF08C4" w:rsidP="00C545BE">
            <w:pPr>
              <w:spacing w:after="0"/>
              <w:jc w:val="center"/>
              <w:rPr>
                <w:i/>
              </w:rPr>
            </w:pPr>
            <w:r w:rsidRPr="002A3366">
              <w:t>92</w:t>
            </w:r>
            <w:r w:rsidR="00775381" w:rsidRPr="002A3366">
              <w:t xml:space="preserve"> ft.</w:t>
            </w:r>
          </w:p>
        </w:tc>
        <w:tc>
          <w:tcPr>
            <w:tcW w:w="1068" w:type="pct"/>
          </w:tcPr>
          <w:p w:rsidR="00775381" w:rsidRPr="002A3366" w:rsidRDefault="00EF08C4" w:rsidP="00EF08C4">
            <w:pPr>
              <w:spacing w:after="0"/>
              <w:jc w:val="center"/>
              <w:rPr>
                <w:i/>
              </w:rPr>
            </w:pPr>
            <w:r w:rsidRPr="002A3366">
              <w:t>208</w:t>
            </w:r>
            <w:r w:rsidR="00775381" w:rsidRPr="002A3366">
              <w:t xml:space="preserve"> ft.</w:t>
            </w:r>
          </w:p>
        </w:tc>
      </w:tr>
      <w:tr w:rsidR="00775381" w:rsidRPr="002A3366">
        <w:trPr>
          <w:jc w:val="center"/>
        </w:trPr>
        <w:tc>
          <w:tcPr>
            <w:tcW w:w="5000" w:type="pct"/>
            <w:gridSpan w:val="4"/>
            <w:tcBorders>
              <w:top w:val="single" w:sz="6" w:space="0" w:color="000000"/>
              <w:left w:val="nil"/>
              <w:bottom w:val="nil"/>
              <w:right w:val="nil"/>
            </w:tcBorders>
            <w:vAlign w:val="center"/>
          </w:tcPr>
          <w:p w:rsidR="00775381" w:rsidRPr="002A3366" w:rsidRDefault="00775381" w:rsidP="00C545BE">
            <w:pPr>
              <w:pStyle w:val="Source"/>
              <w:spacing w:after="0" w:line="240" w:lineRule="auto"/>
              <w:ind w:left="86"/>
            </w:pPr>
            <w:r w:rsidRPr="002A3366">
              <w:t>Notes:</w:t>
            </w:r>
            <w:r w:rsidRPr="002A3366">
              <w:tab/>
              <w:t xml:space="preserve">Results obtained from the average of ten randomly-seeded </w:t>
            </w:r>
            <w:proofErr w:type="spellStart"/>
            <w:r w:rsidRPr="002A3366">
              <w:t>Simtraffic</w:t>
            </w:r>
            <w:proofErr w:type="spellEnd"/>
            <w:r w:rsidRPr="002A3366">
              <w:t xml:space="preserve"> runs</w:t>
            </w:r>
          </w:p>
          <w:p w:rsidR="00775381" w:rsidRPr="002A3366" w:rsidRDefault="00775381" w:rsidP="00C545BE">
            <w:pPr>
              <w:pStyle w:val="Source"/>
              <w:spacing w:after="0" w:line="240" w:lineRule="auto"/>
              <w:ind w:left="86"/>
            </w:pPr>
            <w:r w:rsidRPr="002A3366">
              <w:tab/>
              <w:t xml:space="preserve"> </w:t>
            </w:r>
            <w:r w:rsidRPr="002A3366">
              <w:rPr>
                <w:vertAlign w:val="superscript"/>
              </w:rPr>
              <w:t>1</w:t>
            </w:r>
            <w:r w:rsidRPr="002A3366">
              <w:t>measured to gore point minus 270 foot deceleration per Highway Design Manual Figure 504.2B</w:t>
            </w:r>
          </w:p>
          <w:p w:rsidR="00775381" w:rsidRPr="002A3366" w:rsidRDefault="00775381" w:rsidP="00C545BE">
            <w:pPr>
              <w:pStyle w:val="Source"/>
              <w:spacing w:after="0" w:line="240" w:lineRule="auto"/>
              <w:ind w:left="86"/>
            </w:pPr>
            <w:r w:rsidRPr="002A3366">
              <w:tab/>
            </w:r>
          </w:p>
        </w:tc>
      </w:tr>
    </w:tbl>
    <w:p w:rsidR="00775381" w:rsidRPr="002A3366" w:rsidRDefault="00775381" w:rsidP="00775381"/>
    <w:p w:rsidR="00176000" w:rsidRDefault="00176000">
      <w:pPr>
        <w:spacing w:after="0" w:line="240" w:lineRule="auto"/>
        <w:jc w:val="left"/>
        <w:rPr>
          <w:rFonts w:ascii="Cambria" w:hAnsi="Cambria"/>
          <w:smallCaps/>
          <w:spacing w:val="20"/>
          <w:sz w:val="30"/>
          <w:szCs w:val="30"/>
        </w:rPr>
      </w:pPr>
      <w:r>
        <w:br w:type="page"/>
      </w:r>
    </w:p>
    <w:p w:rsidR="00692F80" w:rsidRPr="002A3366" w:rsidRDefault="00690107" w:rsidP="00692F80">
      <w:pPr>
        <w:pStyle w:val="Heading3"/>
      </w:pPr>
      <w:r w:rsidRPr="002A3366">
        <w:lastRenderedPageBreak/>
        <w:t xml:space="preserve">Project </w:t>
      </w:r>
      <w:r w:rsidR="00692F80" w:rsidRPr="002A3366">
        <w:t>Traffic Impact Analysis</w:t>
      </w:r>
    </w:p>
    <w:p w:rsidR="00E97F8C" w:rsidRPr="002A3366" w:rsidRDefault="00E97F8C" w:rsidP="00E97F8C">
      <w:pPr>
        <w:pStyle w:val="Heading4"/>
      </w:pPr>
      <w:r w:rsidRPr="002A3366">
        <w:t>Intersections</w:t>
      </w:r>
    </w:p>
    <w:p w:rsidR="00E97F8C" w:rsidRPr="008E0790" w:rsidRDefault="000C7C81" w:rsidP="00E97F8C">
      <w:r w:rsidRPr="002A3366">
        <w:t>With buildout of General Plan</w:t>
      </w:r>
      <w:r w:rsidR="00863303" w:rsidRPr="002A3366">
        <w:t xml:space="preserve"> land uses and completion of the roadway improvements identified in General Plan Actions CI 1b</w:t>
      </w:r>
      <w:r w:rsidR="00863303" w:rsidRPr="008E0790">
        <w:t xml:space="preserve"> and CI 1c</w:t>
      </w:r>
      <w:r w:rsidRPr="008E0790">
        <w:t xml:space="preserve">, the 20 study intersections are projected to </w:t>
      </w:r>
      <w:r w:rsidR="00E97F8C" w:rsidRPr="008E0790">
        <w:t>operat</w:t>
      </w:r>
      <w:r w:rsidRPr="008E0790">
        <w:t>e</w:t>
      </w:r>
      <w:r w:rsidR="00E97F8C" w:rsidRPr="008E0790">
        <w:t xml:space="preserve"> acceptably at LOS D or better.  A summary of the intersection level of service calculations </w:t>
      </w:r>
      <w:r w:rsidR="00863303" w:rsidRPr="008E0790">
        <w:t xml:space="preserve">for buildout conditions within the City Limits </w:t>
      </w:r>
      <w:r w:rsidR="00E97F8C" w:rsidRPr="008E0790">
        <w:t>is contained in Table 3.12-1</w:t>
      </w:r>
      <w:r w:rsidR="002A3366">
        <w:t>4</w:t>
      </w:r>
      <w:r w:rsidR="00863303" w:rsidRPr="008E0790">
        <w:t xml:space="preserve">, and a summary of calculations for buildout to the </w:t>
      </w:r>
      <w:r w:rsidR="00AD3A7D">
        <w:t>SOI/UGB</w:t>
      </w:r>
      <w:r w:rsidR="00863303" w:rsidRPr="008E0790">
        <w:t xml:space="preserve"> is contained in Table 3.12-1</w:t>
      </w:r>
      <w:r w:rsidR="002A3366">
        <w:t>5</w:t>
      </w:r>
      <w:r w:rsidR="00863303" w:rsidRPr="008E0790">
        <w:t>.</w:t>
      </w:r>
    </w:p>
    <w:tbl>
      <w:tblPr>
        <w:tblW w:w="4988" w:type="pct"/>
        <w:tblInd w:w="2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5377"/>
        <w:gridCol w:w="867"/>
        <w:gridCol w:w="867"/>
        <w:gridCol w:w="867"/>
        <w:gridCol w:w="867"/>
      </w:tblGrid>
      <w:tr w:rsidR="00E97F8C" w:rsidRPr="00503F78">
        <w:trPr>
          <w:tblHeader/>
        </w:trPr>
        <w:tc>
          <w:tcPr>
            <w:tcW w:w="5000" w:type="pct"/>
            <w:gridSpan w:val="5"/>
            <w:shd w:val="clear" w:color="auto" w:fill="000000"/>
          </w:tcPr>
          <w:p w:rsidR="00E97F8C" w:rsidRPr="00503F78" w:rsidRDefault="00E97F8C" w:rsidP="00503F78">
            <w:pPr>
              <w:spacing w:after="0"/>
              <w:jc w:val="left"/>
              <w:rPr>
                <w:b/>
                <w:bCs/>
                <w:i/>
                <w:smallCaps/>
                <w:color w:val="FFFFFF" w:themeColor="background1"/>
              </w:rPr>
            </w:pPr>
            <w:r w:rsidRPr="00503F78">
              <w:rPr>
                <w:b/>
                <w:bCs/>
                <w:i/>
                <w:smallCaps/>
                <w:color w:val="FFFFFF" w:themeColor="background1"/>
              </w:rPr>
              <w:t>Table 3.12-1</w:t>
            </w:r>
            <w:r w:rsidR="002A3366">
              <w:rPr>
                <w:b/>
                <w:bCs/>
                <w:i/>
                <w:smallCaps/>
                <w:color w:val="FFFFFF" w:themeColor="background1"/>
              </w:rPr>
              <w:t>4</w:t>
            </w:r>
            <w:r w:rsidRPr="00503F78">
              <w:rPr>
                <w:b/>
                <w:bCs/>
                <w:i/>
                <w:smallCaps/>
                <w:color w:val="FFFFFF" w:themeColor="background1"/>
              </w:rPr>
              <w:t>:  Summary of Peak Hour Intersection Levels of Service</w:t>
            </w:r>
          </w:p>
          <w:p w:rsidR="00E97F8C" w:rsidRPr="00503F78" w:rsidRDefault="00E97F8C" w:rsidP="00503F78">
            <w:pPr>
              <w:spacing w:after="0"/>
              <w:jc w:val="left"/>
              <w:rPr>
                <w:b/>
                <w:bCs/>
                <w:i/>
                <w:smallCaps/>
                <w:color w:val="FFFFFF" w:themeColor="background1"/>
              </w:rPr>
            </w:pPr>
            <w:r w:rsidRPr="00503F78">
              <w:rPr>
                <w:b/>
                <w:bCs/>
                <w:i/>
                <w:smallCaps/>
                <w:color w:val="FFFFFF" w:themeColor="background1"/>
              </w:rPr>
              <w:t>With General Plan Buildout to City Limits</w:t>
            </w:r>
          </w:p>
        </w:tc>
      </w:tr>
      <w:tr w:rsidR="00E97F8C" w:rsidRPr="00FD26D8">
        <w:trPr>
          <w:tblHeader/>
        </w:trPr>
        <w:tc>
          <w:tcPr>
            <w:tcW w:w="3040" w:type="pct"/>
            <w:shd w:val="clear" w:color="auto" w:fill="D9D9D9"/>
            <w:vAlign w:val="center"/>
          </w:tcPr>
          <w:p w:rsidR="00E97F8C" w:rsidRPr="00FD26D8" w:rsidRDefault="00E97F8C" w:rsidP="00AD3A7D">
            <w:pPr>
              <w:pStyle w:val="TableHeadingRow"/>
              <w:keepNext w:val="0"/>
              <w:jc w:val="left"/>
              <w:rPr>
                <w:b w:val="0"/>
                <w:i w:val="0"/>
              </w:rPr>
            </w:pPr>
            <w:r w:rsidRPr="00FD26D8">
              <w:rPr>
                <w:b w:val="0"/>
              </w:rPr>
              <w:t>Intersection</w:t>
            </w:r>
          </w:p>
        </w:tc>
        <w:tc>
          <w:tcPr>
            <w:tcW w:w="980" w:type="pct"/>
            <w:gridSpan w:val="2"/>
            <w:shd w:val="clear" w:color="auto" w:fill="D9D9D9"/>
          </w:tcPr>
          <w:p w:rsidR="00E97F8C" w:rsidRPr="00FD26D8" w:rsidRDefault="00E97F8C" w:rsidP="00AD3A7D">
            <w:pPr>
              <w:pStyle w:val="TableHeadingRow"/>
              <w:keepNext w:val="0"/>
              <w:rPr>
                <w:b w:val="0"/>
              </w:rPr>
            </w:pPr>
            <w:r w:rsidRPr="00FD26D8">
              <w:rPr>
                <w:b w:val="0"/>
              </w:rPr>
              <w:t>AM Peak Hour</w:t>
            </w:r>
          </w:p>
        </w:tc>
        <w:tc>
          <w:tcPr>
            <w:tcW w:w="980" w:type="pct"/>
            <w:gridSpan w:val="2"/>
            <w:shd w:val="clear" w:color="auto" w:fill="D9D9D9"/>
          </w:tcPr>
          <w:p w:rsidR="00E97F8C" w:rsidRPr="00FD26D8" w:rsidRDefault="00E97F8C" w:rsidP="00AD3A7D">
            <w:pPr>
              <w:pStyle w:val="TableHeadingRow"/>
              <w:keepNext w:val="0"/>
              <w:rPr>
                <w:b w:val="0"/>
              </w:rPr>
            </w:pPr>
            <w:r w:rsidRPr="00FD26D8">
              <w:rPr>
                <w:b w:val="0"/>
              </w:rPr>
              <w:t>PM Peak Hour</w:t>
            </w:r>
          </w:p>
        </w:tc>
      </w:tr>
      <w:tr w:rsidR="00E97F8C" w:rsidRPr="00FD26D8">
        <w:trPr>
          <w:tblHeader/>
        </w:trPr>
        <w:tc>
          <w:tcPr>
            <w:tcW w:w="3040" w:type="pct"/>
            <w:shd w:val="clear" w:color="auto" w:fill="D9D9D9"/>
            <w:vAlign w:val="center"/>
          </w:tcPr>
          <w:p w:rsidR="00E97F8C" w:rsidRPr="00FD26D8" w:rsidRDefault="00E97F8C" w:rsidP="00AD3A7D">
            <w:pPr>
              <w:pStyle w:val="TableHeadingRow"/>
              <w:keepNext w:val="0"/>
              <w:jc w:val="left"/>
              <w:rPr>
                <w:b w:val="0"/>
              </w:rPr>
            </w:pPr>
            <w:r w:rsidRPr="00FD26D8">
              <w:rPr>
                <w:b w:val="0"/>
              </w:rPr>
              <w:tab/>
              <w:t>Approach</w:t>
            </w:r>
          </w:p>
        </w:tc>
        <w:tc>
          <w:tcPr>
            <w:tcW w:w="490" w:type="pct"/>
            <w:shd w:val="clear" w:color="auto" w:fill="D9D9D9"/>
            <w:vAlign w:val="center"/>
          </w:tcPr>
          <w:p w:rsidR="00E97F8C" w:rsidRPr="00FD26D8" w:rsidRDefault="00E97F8C" w:rsidP="00AD3A7D">
            <w:pPr>
              <w:pStyle w:val="TableHeadingRow"/>
              <w:keepNext w:val="0"/>
              <w:rPr>
                <w:b w:val="0"/>
              </w:rPr>
            </w:pPr>
            <w:r w:rsidRPr="00FD26D8">
              <w:rPr>
                <w:b w:val="0"/>
              </w:rPr>
              <w:t>Delay</w:t>
            </w:r>
          </w:p>
        </w:tc>
        <w:tc>
          <w:tcPr>
            <w:tcW w:w="490" w:type="pct"/>
            <w:shd w:val="clear" w:color="auto" w:fill="D9D9D9"/>
            <w:vAlign w:val="center"/>
          </w:tcPr>
          <w:p w:rsidR="00E97F8C" w:rsidRPr="00FD26D8" w:rsidRDefault="00E97F8C" w:rsidP="00AD3A7D">
            <w:pPr>
              <w:pStyle w:val="TableHeadingRow"/>
              <w:keepNext w:val="0"/>
              <w:rPr>
                <w:b w:val="0"/>
              </w:rPr>
            </w:pPr>
            <w:r w:rsidRPr="00FD26D8">
              <w:rPr>
                <w:b w:val="0"/>
              </w:rPr>
              <w:t>LOS</w:t>
            </w:r>
          </w:p>
        </w:tc>
        <w:tc>
          <w:tcPr>
            <w:tcW w:w="490" w:type="pct"/>
            <w:shd w:val="clear" w:color="auto" w:fill="D9D9D9"/>
          </w:tcPr>
          <w:p w:rsidR="00E97F8C" w:rsidRPr="00FD26D8" w:rsidRDefault="00E97F8C" w:rsidP="00AD3A7D">
            <w:pPr>
              <w:pStyle w:val="TableHeadingRow"/>
              <w:keepNext w:val="0"/>
              <w:rPr>
                <w:b w:val="0"/>
              </w:rPr>
            </w:pPr>
            <w:r w:rsidRPr="00FD26D8">
              <w:rPr>
                <w:b w:val="0"/>
              </w:rPr>
              <w:t>Delay</w:t>
            </w:r>
          </w:p>
        </w:tc>
        <w:tc>
          <w:tcPr>
            <w:tcW w:w="490" w:type="pct"/>
            <w:shd w:val="clear" w:color="auto" w:fill="D9D9D9"/>
          </w:tcPr>
          <w:p w:rsidR="00E97F8C" w:rsidRPr="00FD26D8" w:rsidRDefault="00E97F8C" w:rsidP="00AD3A7D">
            <w:pPr>
              <w:pStyle w:val="TableHeadingRow"/>
              <w:keepNext w:val="0"/>
              <w:rPr>
                <w:b w:val="0"/>
              </w:rPr>
            </w:pPr>
            <w:r w:rsidRPr="00FD26D8">
              <w:rPr>
                <w:b w:val="0"/>
              </w:rPr>
              <w:t>LOS</w:t>
            </w:r>
          </w:p>
        </w:tc>
      </w:tr>
      <w:tr w:rsidR="00E97F8C" w:rsidRPr="008E0790">
        <w:tc>
          <w:tcPr>
            <w:tcW w:w="3040" w:type="pct"/>
            <w:vAlign w:val="center"/>
          </w:tcPr>
          <w:p w:rsidR="00E97F8C" w:rsidRPr="008E0790" w:rsidRDefault="00E97F8C" w:rsidP="00AD3A7D">
            <w:pPr>
              <w:spacing w:after="0"/>
              <w:jc w:val="left"/>
            </w:pPr>
            <w:r w:rsidRPr="008E0790">
              <w:t>1.  Gr</w:t>
            </w:r>
            <w:r w:rsidR="00F4066B" w:rsidRPr="008E0790">
              <w:t>avenstein Hwy (SR 116)/New North-South Street</w:t>
            </w:r>
          </w:p>
        </w:tc>
        <w:tc>
          <w:tcPr>
            <w:tcW w:w="490" w:type="pct"/>
            <w:vAlign w:val="center"/>
          </w:tcPr>
          <w:p w:rsidR="00E97F8C" w:rsidRPr="008E0790" w:rsidRDefault="00F4066B" w:rsidP="00AD3A7D">
            <w:pPr>
              <w:spacing w:after="0"/>
              <w:jc w:val="center"/>
            </w:pPr>
            <w:r w:rsidRPr="008E0790">
              <w:t>8.0</w:t>
            </w:r>
          </w:p>
        </w:tc>
        <w:tc>
          <w:tcPr>
            <w:tcW w:w="490" w:type="pct"/>
            <w:vAlign w:val="center"/>
          </w:tcPr>
          <w:p w:rsidR="00E97F8C" w:rsidRPr="008E0790" w:rsidRDefault="00E97F8C" w:rsidP="00AD3A7D">
            <w:pPr>
              <w:spacing w:after="0"/>
              <w:jc w:val="center"/>
            </w:pPr>
            <w:r w:rsidRPr="008E0790">
              <w:t>A</w:t>
            </w:r>
          </w:p>
        </w:tc>
        <w:tc>
          <w:tcPr>
            <w:tcW w:w="490" w:type="pct"/>
          </w:tcPr>
          <w:p w:rsidR="00E97F8C" w:rsidRPr="008E0790" w:rsidRDefault="0019467C" w:rsidP="00AD3A7D">
            <w:pPr>
              <w:spacing w:after="0"/>
              <w:jc w:val="center"/>
            </w:pPr>
            <w:r w:rsidRPr="008E0790">
              <w:t>16.3</w:t>
            </w:r>
          </w:p>
        </w:tc>
        <w:tc>
          <w:tcPr>
            <w:tcW w:w="490" w:type="pct"/>
          </w:tcPr>
          <w:p w:rsidR="00E97F8C" w:rsidRPr="008E0790" w:rsidRDefault="0019467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2.  Gravenstein Hwy (SR 116)/West Cotati Ave</w:t>
            </w:r>
          </w:p>
        </w:tc>
        <w:tc>
          <w:tcPr>
            <w:tcW w:w="490" w:type="pct"/>
          </w:tcPr>
          <w:p w:rsidR="00E97F8C" w:rsidRPr="008E0790" w:rsidRDefault="00F4066B" w:rsidP="00AD3A7D">
            <w:pPr>
              <w:spacing w:after="0"/>
              <w:jc w:val="center"/>
            </w:pPr>
            <w:r w:rsidRPr="008E0790">
              <w:t>7.5</w:t>
            </w:r>
          </w:p>
        </w:tc>
        <w:tc>
          <w:tcPr>
            <w:tcW w:w="490" w:type="pct"/>
          </w:tcPr>
          <w:p w:rsidR="00E97F8C" w:rsidRPr="008E0790" w:rsidRDefault="00E97F8C" w:rsidP="00AD3A7D">
            <w:pPr>
              <w:spacing w:after="0"/>
              <w:jc w:val="center"/>
            </w:pPr>
            <w:r w:rsidRPr="008E0790">
              <w:t>A</w:t>
            </w:r>
          </w:p>
        </w:tc>
        <w:tc>
          <w:tcPr>
            <w:tcW w:w="490" w:type="pct"/>
          </w:tcPr>
          <w:p w:rsidR="00E97F8C" w:rsidRPr="008E0790" w:rsidRDefault="0019467C" w:rsidP="00AD3A7D">
            <w:pPr>
              <w:spacing w:after="0"/>
              <w:jc w:val="center"/>
            </w:pPr>
            <w:r w:rsidRPr="008E0790">
              <w:t>15.9</w:t>
            </w:r>
          </w:p>
        </w:tc>
        <w:tc>
          <w:tcPr>
            <w:tcW w:w="490" w:type="pct"/>
          </w:tcPr>
          <w:p w:rsidR="00E97F8C" w:rsidRPr="008E0790" w:rsidRDefault="0019467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3.  Gravenstein Hwy (SR 116)/Redwood Dr</w:t>
            </w:r>
          </w:p>
        </w:tc>
        <w:tc>
          <w:tcPr>
            <w:tcW w:w="490" w:type="pct"/>
          </w:tcPr>
          <w:p w:rsidR="00E97F8C" w:rsidRPr="008E0790" w:rsidRDefault="00F4066B" w:rsidP="00AD3A7D">
            <w:pPr>
              <w:spacing w:after="0"/>
              <w:jc w:val="center"/>
            </w:pPr>
            <w:r w:rsidRPr="008E0790">
              <w:t>18.0</w:t>
            </w:r>
          </w:p>
        </w:tc>
        <w:tc>
          <w:tcPr>
            <w:tcW w:w="490" w:type="pct"/>
          </w:tcPr>
          <w:p w:rsidR="00E97F8C" w:rsidRPr="008E0790" w:rsidRDefault="00E97F8C" w:rsidP="00AD3A7D">
            <w:pPr>
              <w:spacing w:after="0"/>
              <w:jc w:val="center"/>
            </w:pPr>
            <w:r w:rsidRPr="008E0790">
              <w:t>B</w:t>
            </w:r>
          </w:p>
        </w:tc>
        <w:tc>
          <w:tcPr>
            <w:tcW w:w="490" w:type="pct"/>
          </w:tcPr>
          <w:p w:rsidR="00E97F8C" w:rsidRPr="008E0790" w:rsidRDefault="0019467C" w:rsidP="00AD3A7D">
            <w:pPr>
              <w:spacing w:after="0"/>
              <w:jc w:val="center"/>
            </w:pPr>
            <w:r w:rsidRPr="008E0790">
              <w:t>40.8</w:t>
            </w:r>
          </w:p>
        </w:tc>
        <w:tc>
          <w:tcPr>
            <w:tcW w:w="490" w:type="pct"/>
          </w:tcPr>
          <w:p w:rsidR="00E97F8C" w:rsidRPr="008E0790" w:rsidRDefault="0019467C" w:rsidP="00AD3A7D">
            <w:pPr>
              <w:spacing w:after="0"/>
              <w:jc w:val="center"/>
            </w:pPr>
            <w:r w:rsidRPr="008E0790">
              <w:t>D</w:t>
            </w:r>
          </w:p>
        </w:tc>
      </w:tr>
      <w:tr w:rsidR="00E97F8C" w:rsidRPr="008E0790">
        <w:tc>
          <w:tcPr>
            <w:tcW w:w="3040" w:type="pct"/>
            <w:vAlign w:val="center"/>
          </w:tcPr>
          <w:p w:rsidR="00E97F8C" w:rsidRPr="008E0790" w:rsidRDefault="00E97F8C" w:rsidP="00AD3A7D">
            <w:pPr>
              <w:spacing w:after="0"/>
              <w:jc w:val="left"/>
            </w:pPr>
            <w:r w:rsidRPr="008E0790">
              <w:t>4.  Gravenstein Hwy (SR 116)/US 101 South Ramps</w:t>
            </w:r>
          </w:p>
        </w:tc>
        <w:tc>
          <w:tcPr>
            <w:tcW w:w="490" w:type="pct"/>
          </w:tcPr>
          <w:p w:rsidR="00E97F8C" w:rsidRPr="008E0790" w:rsidRDefault="00F4066B" w:rsidP="00AD3A7D">
            <w:pPr>
              <w:spacing w:after="0"/>
              <w:jc w:val="center"/>
            </w:pPr>
            <w:r w:rsidRPr="008E0790">
              <w:t>42.1</w:t>
            </w:r>
          </w:p>
        </w:tc>
        <w:tc>
          <w:tcPr>
            <w:tcW w:w="490" w:type="pct"/>
          </w:tcPr>
          <w:p w:rsidR="00E97F8C" w:rsidRPr="008E0790" w:rsidRDefault="00F4066B" w:rsidP="00AD3A7D">
            <w:pPr>
              <w:spacing w:after="0"/>
              <w:jc w:val="center"/>
            </w:pPr>
            <w:r w:rsidRPr="008E0790">
              <w:t>D</w:t>
            </w:r>
          </w:p>
        </w:tc>
        <w:tc>
          <w:tcPr>
            <w:tcW w:w="490" w:type="pct"/>
          </w:tcPr>
          <w:p w:rsidR="00E97F8C" w:rsidRPr="008E0790" w:rsidRDefault="0019467C" w:rsidP="00AD3A7D">
            <w:pPr>
              <w:spacing w:after="0"/>
              <w:jc w:val="center"/>
            </w:pPr>
            <w:r w:rsidRPr="008E0790">
              <w:t>30</w:t>
            </w:r>
            <w:r w:rsidR="00E97F8C" w:rsidRPr="008E0790">
              <w:t>.5</w:t>
            </w:r>
          </w:p>
        </w:tc>
        <w:tc>
          <w:tcPr>
            <w:tcW w:w="490" w:type="pct"/>
          </w:tcPr>
          <w:p w:rsidR="00E97F8C" w:rsidRPr="008E0790" w:rsidRDefault="0019467C" w:rsidP="00AD3A7D">
            <w:pPr>
              <w:spacing w:after="0"/>
              <w:jc w:val="center"/>
            </w:pPr>
            <w:r w:rsidRPr="008E0790">
              <w:t>C</w:t>
            </w:r>
          </w:p>
        </w:tc>
      </w:tr>
      <w:tr w:rsidR="00E97F8C" w:rsidRPr="008E0790">
        <w:tc>
          <w:tcPr>
            <w:tcW w:w="3040" w:type="pct"/>
            <w:vAlign w:val="center"/>
          </w:tcPr>
          <w:p w:rsidR="00E97F8C" w:rsidRPr="008E0790" w:rsidRDefault="00E97F8C" w:rsidP="00AD3A7D">
            <w:pPr>
              <w:spacing w:after="0"/>
              <w:jc w:val="left"/>
            </w:pPr>
            <w:r w:rsidRPr="008E0790">
              <w:t>5.  Gravenstein Hwy (SR 116)/US 101 North Ramps</w:t>
            </w:r>
          </w:p>
        </w:tc>
        <w:tc>
          <w:tcPr>
            <w:tcW w:w="490" w:type="pct"/>
          </w:tcPr>
          <w:p w:rsidR="00E97F8C" w:rsidRPr="008E0790" w:rsidRDefault="00F4066B" w:rsidP="00AD3A7D">
            <w:pPr>
              <w:spacing w:after="0"/>
              <w:jc w:val="center"/>
            </w:pPr>
            <w:r w:rsidRPr="008E0790">
              <w:t>13.6</w:t>
            </w:r>
          </w:p>
        </w:tc>
        <w:tc>
          <w:tcPr>
            <w:tcW w:w="490" w:type="pct"/>
          </w:tcPr>
          <w:p w:rsidR="00E97F8C" w:rsidRPr="008E0790" w:rsidRDefault="00F4066B" w:rsidP="00AD3A7D">
            <w:pPr>
              <w:spacing w:after="0"/>
              <w:jc w:val="center"/>
            </w:pPr>
            <w:r w:rsidRPr="008E0790">
              <w:t>B</w:t>
            </w:r>
          </w:p>
        </w:tc>
        <w:tc>
          <w:tcPr>
            <w:tcW w:w="490" w:type="pct"/>
          </w:tcPr>
          <w:p w:rsidR="00E97F8C" w:rsidRPr="008E0790" w:rsidRDefault="0019467C" w:rsidP="00AD3A7D">
            <w:pPr>
              <w:spacing w:after="0"/>
              <w:jc w:val="center"/>
            </w:pPr>
            <w:r w:rsidRPr="008E0790">
              <w:t>1</w:t>
            </w:r>
            <w:r w:rsidR="00E97F8C" w:rsidRPr="008E0790">
              <w:t>9.</w:t>
            </w:r>
            <w:r w:rsidRPr="008E0790">
              <w:t>4</w:t>
            </w:r>
          </w:p>
        </w:tc>
        <w:tc>
          <w:tcPr>
            <w:tcW w:w="490" w:type="pct"/>
          </w:tcPr>
          <w:p w:rsidR="00E97F8C" w:rsidRPr="008E0790" w:rsidRDefault="0019467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6.  Old Redwood Hwy/Commerce Blvd/US 101 North On</w:t>
            </w:r>
          </w:p>
        </w:tc>
        <w:tc>
          <w:tcPr>
            <w:tcW w:w="490" w:type="pct"/>
          </w:tcPr>
          <w:p w:rsidR="00E97F8C" w:rsidRPr="008E0790" w:rsidRDefault="00F4066B" w:rsidP="00AD3A7D">
            <w:pPr>
              <w:spacing w:after="0"/>
              <w:jc w:val="center"/>
            </w:pPr>
            <w:r w:rsidRPr="008E0790">
              <w:t>12.0</w:t>
            </w:r>
          </w:p>
        </w:tc>
        <w:tc>
          <w:tcPr>
            <w:tcW w:w="490" w:type="pct"/>
          </w:tcPr>
          <w:p w:rsidR="00E97F8C" w:rsidRPr="008E0790" w:rsidRDefault="00F4066B" w:rsidP="00AD3A7D">
            <w:pPr>
              <w:spacing w:after="0"/>
              <w:jc w:val="center"/>
            </w:pPr>
            <w:r w:rsidRPr="008E0790">
              <w:t>B</w:t>
            </w:r>
          </w:p>
        </w:tc>
        <w:tc>
          <w:tcPr>
            <w:tcW w:w="490" w:type="pct"/>
          </w:tcPr>
          <w:p w:rsidR="00E97F8C" w:rsidRPr="008E0790" w:rsidRDefault="0019467C" w:rsidP="00AD3A7D">
            <w:pPr>
              <w:spacing w:after="0"/>
              <w:jc w:val="center"/>
            </w:pPr>
            <w:r w:rsidRPr="008E0790">
              <w:t>12.6</w:t>
            </w:r>
          </w:p>
        </w:tc>
        <w:tc>
          <w:tcPr>
            <w:tcW w:w="490" w:type="pct"/>
          </w:tcPr>
          <w:p w:rsidR="00E97F8C" w:rsidRPr="008E0790" w:rsidRDefault="0019467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7.  Old Redwood Hwy/Gravenstein Hwy</w:t>
            </w:r>
          </w:p>
        </w:tc>
        <w:tc>
          <w:tcPr>
            <w:tcW w:w="490" w:type="pct"/>
          </w:tcPr>
          <w:p w:rsidR="00E97F8C" w:rsidRPr="008E0790" w:rsidRDefault="00F4066B" w:rsidP="00AD3A7D">
            <w:pPr>
              <w:spacing w:after="0"/>
              <w:jc w:val="center"/>
            </w:pPr>
            <w:r w:rsidRPr="008E0790">
              <w:t>23.9</w:t>
            </w:r>
          </w:p>
        </w:tc>
        <w:tc>
          <w:tcPr>
            <w:tcW w:w="490" w:type="pct"/>
          </w:tcPr>
          <w:p w:rsidR="00E97F8C" w:rsidRPr="008E0790" w:rsidRDefault="00E97F8C" w:rsidP="00AD3A7D">
            <w:pPr>
              <w:spacing w:after="0"/>
              <w:jc w:val="center"/>
            </w:pPr>
            <w:r w:rsidRPr="008E0790">
              <w:t>C</w:t>
            </w:r>
          </w:p>
        </w:tc>
        <w:tc>
          <w:tcPr>
            <w:tcW w:w="490" w:type="pct"/>
          </w:tcPr>
          <w:p w:rsidR="00E97F8C" w:rsidRPr="008E0790" w:rsidRDefault="0019467C" w:rsidP="00AD3A7D">
            <w:pPr>
              <w:spacing w:after="0"/>
              <w:jc w:val="center"/>
            </w:pPr>
            <w:r w:rsidRPr="008E0790">
              <w:t>47.4</w:t>
            </w:r>
          </w:p>
        </w:tc>
        <w:tc>
          <w:tcPr>
            <w:tcW w:w="490" w:type="pct"/>
          </w:tcPr>
          <w:p w:rsidR="00E97F8C" w:rsidRPr="008E0790" w:rsidRDefault="0019467C" w:rsidP="00AD3A7D">
            <w:pPr>
              <w:spacing w:after="0"/>
              <w:jc w:val="center"/>
            </w:pPr>
            <w:r w:rsidRPr="008E0790">
              <w:t>D</w:t>
            </w:r>
          </w:p>
        </w:tc>
      </w:tr>
      <w:tr w:rsidR="00E97F8C" w:rsidRPr="008E0790">
        <w:tc>
          <w:tcPr>
            <w:tcW w:w="3040" w:type="pct"/>
            <w:vAlign w:val="center"/>
          </w:tcPr>
          <w:p w:rsidR="00E97F8C" w:rsidRPr="008E0790" w:rsidRDefault="00E97F8C" w:rsidP="00AD3A7D">
            <w:pPr>
              <w:spacing w:after="0"/>
              <w:jc w:val="left"/>
            </w:pPr>
            <w:r w:rsidRPr="008E0790">
              <w:t>8.  Old Redwood Hwy/William St-George St</w:t>
            </w:r>
          </w:p>
        </w:tc>
        <w:tc>
          <w:tcPr>
            <w:tcW w:w="490" w:type="pct"/>
            <w:vAlign w:val="center"/>
          </w:tcPr>
          <w:p w:rsidR="00E97F8C" w:rsidRPr="008E0790" w:rsidRDefault="001F3F3F" w:rsidP="00AD3A7D">
            <w:pPr>
              <w:spacing w:after="0"/>
              <w:jc w:val="center"/>
            </w:pPr>
            <w:r w:rsidRPr="008E0790">
              <w:t>9.1</w:t>
            </w:r>
          </w:p>
        </w:tc>
        <w:tc>
          <w:tcPr>
            <w:tcW w:w="490" w:type="pct"/>
            <w:vAlign w:val="center"/>
          </w:tcPr>
          <w:p w:rsidR="00E97F8C" w:rsidRPr="008E0790" w:rsidRDefault="001F3F3F" w:rsidP="00AD3A7D">
            <w:pPr>
              <w:spacing w:after="0"/>
              <w:jc w:val="center"/>
            </w:pPr>
            <w:r w:rsidRPr="008E0790">
              <w:t>A</w:t>
            </w:r>
          </w:p>
        </w:tc>
        <w:tc>
          <w:tcPr>
            <w:tcW w:w="490" w:type="pct"/>
          </w:tcPr>
          <w:p w:rsidR="00E97F8C" w:rsidRPr="008E0790" w:rsidRDefault="0019467C" w:rsidP="00AD3A7D">
            <w:pPr>
              <w:spacing w:after="0"/>
              <w:jc w:val="center"/>
            </w:pPr>
            <w:r w:rsidRPr="008E0790">
              <w:t>10.8</w:t>
            </w:r>
          </w:p>
        </w:tc>
        <w:tc>
          <w:tcPr>
            <w:tcW w:w="490" w:type="pct"/>
          </w:tcPr>
          <w:p w:rsidR="00E97F8C" w:rsidRPr="008E0790" w:rsidRDefault="0019467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9.  Old Redwood Hwy/West Sierra Ave-East Cotati Ave</w:t>
            </w:r>
          </w:p>
        </w:tc>
        <w:tc>
          <w:tcPr>
            <w:tcW w:w="490" w:type="pct"/>
            <w:vAlign w:val="center"/>
          </w:tcPr>
          <w:p w:rsidR="00E97F8C" w:rsidRPr="008E0790" w:rsidRDefault="00F4066B" w:rsidP="00AD3A7D">
            <w:pPr>
              <w:spacing w:after="0"/>
              <w:jc w:val="center"/>
            </w:pPr>
            <w:r w:rsidRPr="008E0790">
              <w:t>35.3</w:t>
            </w:r>
          </w:p>
        </w:tc>
        <w:tc>
          <w:tcPr>
            <w:tcW w:w="490" w:type="pct"/>
            <w:vAlign w:val="center"/>
          </w:tcPr>
          <w:p w:rsidR="00E97F8C" w:rsidRPr="008E0790" w:rsidRDefault="00F4066B" w:rsidP="00AD3A7D">
            <w:pPr>
              <w:spacing w:after="0"/>
              <w:jc w:val="center"/>
            </w:pPr>
            <w:r w:rsidRPr="008E0790">
              <w:t>D</w:t>
            </w:r>
          </w:p>
        </w:tc>
        <w:tc>
          <w:tcPr>
            <w:tcW w:w="490" w:type="pct"/>
          </w:tcPr>
          <w:p w:rsidR="00E97F8C" w:rsidRPr="008E0790" w:rsidRDefault="0019467C" w:rsidP="00AD3A7D">
            <w:pPr>
              <w:spacing w:after="0"/>
              <w:jc w:val="center"/>
            </w:pPr>
            <w:r w:rsidRPr="008E0790">
              <w:t>35.3</w:t>
            </w:r>
          </w:p>
        </w:tc>
        <w:tc>
          <w:tcPr>
            <w:tcW w:w="490" w:type="pct"/>
          </w:tcPr>
          <w:p w:rsidR="00E97F8C" w:rsidRPr="008E0790" w:rsidRDefault="0019467C" w:rsidP="00AD3A7D">
            <w:pPr>
              <w:spacing w:after="0"/>
              <w:jc w:val="center"/>
            </w:pPr>
            <w:r w:rsidRPr="008E0790">
              <w:t>D</w:t>
            </w:r>
          </w:p>
        </w:tc>
      </w:tr>
      <w:tr w:rsidR="00E97F8C" w:rsidRPr="008E0790">
        <w:tc>
          <w:tcPr>
            <w:tcW w:w="3040" w:type="pct"/>
            <w:vAlign w:val="center"/>
          </w:tcPr>
          <w:p w:rsidR="00E97F8C" w:rsidRPr="008E0790" w:rsidRDefault="00E97F8C" w:rsidP="00AD3A7D">
            <w:pPr>
              <w:spacing w:after="0"/>
              <w:jc w:val="left"/>
            </w:pPr>
            <w:r w:rsidRPr="008E0790">
              <w:t>10.  Old Redwood Hwy/Henry St-Charles St</w:t>
            </w:r>
          </w:p>
        </w:tc>
        <w:tc>
          <w:tcPr>
            <w:tcW w:w="490" w:type="pct"/>
            <w:vAlign w:val="center"/>
          </w:tcPr>
          <w:p w:rsidR="00E97F8C" w:rsidRPr="008E0790" w:rsidRDefault="00F4066B" w:rsidP="00AD3A7D">
            <w:pPr>
              <w:spacing w:after="0"/>
              <w:jc w:val="center"/>
            </w:pPr>
            <w:r w:rsidRPr="008E0790">
              <w:t>14.2</w:t>
            </w:r>
          </w:p>
        </w:tc>
        <w:tc>
          <w:tcPr>
            <w:tcW w:w="490" w:type="pct"/>
            <w:vAlign w:val="center"/>
          </w:tcPr>
          <w:p w:rsidR="00E97F8C" w:rsidRPr="008E0790" w:rsidRDefault="00E97F8C" w:rsidP="00AD3A7D">
            <w:pPr>
              <w:spacing w:after="0"/>
              <w:jc w:val="center"/>
            </w:pPr>
            <w:r w:rsidRPr="008E0790">
              <w:t>B</w:t>
            </w:r>
          </w:p>
        </w:tc>
        <w:tc>
          <w:tcPr>
            <w:tcW w:w="490" w:type="pct"/>
          </w:tcPr>
          <w:p w:rsidR="00E97F8C" w:rsidRPr="008E0790" w:rsidRDefault="0019467C" w:rsidP="00AD3A7D">
            <w:pPr>
              <w:spacing w:after="0"/>
              <w:jc w:val="center"/>
            </w:pPr>
            <w:r w:rsidRPr="008E0790">
              <w:t>17.6</w:t>
            </w:r>
          </w:p>
        </w:tc>
        <w:tc>
          <w:tcPr>
            <w:tcW w:w="490" w:type="pct"/>
          </w:tcPr>
          <w:p w:rsidR="00E97F8C" w:rsidRPr="008E0790" w:rsidRDefault="00E97F8C" w:rsidP="00AD3A7D">
            <w:pPr>
              <w:spacing w:after="0"/>
              <w:jc w:val="center"/>
            </w:pPr>
            <w:r w:rsidRPr="008E0790">
              <w:t>C</w:t>
            </w:r>
          </w:p>
        </w:tc>
      </w:tr>
      <w:tr w:rsidR="00E97F8C" w:rsidRPr="008E0790">
        <w:tc>
          <w:tcPr>
            <w:tcW w:w="3040" w:type="pct"/>
            <w:vAlign w:val="center"/>
          </w:tcPr>
          <w:p w:rsidR="00E97F8C" w:rsidRPr="008E0790" w:rsidRDefault="00E97F8C" w:rsidP="00AD3A7D">
            <w:pPr>
              <w:spacing w:after="0"/>
              <w:jc w:val="left"/>
            </w:pPr>
            <w:r w:rsidRPr="008E0790">
              <w:t>11.  Old Redwood Hwy/Valparaiso Ave-Myrtle Ave</w:t>
            </w:r>
          </w:p>
        </w:tc>
        <w:tc>
          <w:tcPr>
            <w:tcW w:w="490" w:type="pct"/>
            <w:vAlign w:val="center"/>
          </w:tcPr>
          <w:p w:rsidR="00E97F8C" w:rsidRPr="008E0790" w:rsidRDefault="00F4066B" w:rsidP="00AD3A7D">
            <w:pPr>
              <w:spacing w:after="0"/>
              <w:jc w:val="center"/>
            </w:pPr>
            <w:r w:rsidRPr="008E0790">
              <w:t>12.9</w:t>
            </w:r>
          </w:p>
        </w:tc>
        <w:tc>
          <w:tcPr>
            <w:tcW w:w="490" w:type="pct"/>
            <w:vAlign w:val="center"/>
          </w:tcPr>
          <w:p w:rsidR="00E97F8C" w:rsidRPr="008E0790" w:rsidRDefault="00E97F8C" w:rsidP="00AD3A7D">
            <w:pPr>
              <w:spacing w:after="0"/>
              <w:jc w:val="center"/>
            </w:pPr>
            <w:r w:rsidRPr="008E0790">
              <w:t>B</w:t>
            </w:r>
          </w:p>
        </w:tc>
        <w:tc>
          <w:tcPr>
            <w:tcW w:w="490" w:type="pct"/>
          </w:tcPr>
          <w:p w:rsidR="00E97F8C" w:rsidRPr="008E0790" w:rsidRDefault="0019467C" w:rsidP="00AD3A7D">
            <w:pPr>
              <w:spacing w:after="0"/>
              <w:jc w:val="center"/>
            </w:pPr>
            <w:r w:rsidRPr="008E0790">
              <w:t>12.3</w:t>
            </w:r>
          </w:p>
        </w:tc>
        <w:tc>
          <w:tcPr>
            <w:tcW w:w="490" w:type="pct"/>
          </w:tcPr>
          <w:p w:rsidR="00E97F8C" w:rsidRPr="008E0790" w:rsidRDefault="00E97F8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12.  West Sierra Ave/US 101 South Onramp-West School St</w:t>
            </w:r>
          </w:p>
        </w:tc>
        <w:tc>
          <w:tcPr>
            <w:tcW w:w="490" w:type="pct"/>
            <w:vAlign w:val="center"/>
          </w:tcPr>
          <w:p w:rsidR="00E97F8C" w:rsidRPr="008E0790" w:rsidRDefault="001C54C8" w:rsidP="00AD3A7D">
            <w:pPr>
              <w:spacing w:after="0"/>
              <w:jc w:val="center"/>
            </w:pPr>
            <w:r w:rsidRPr="008E0790">
              <w:t>22.6</w:t>
            </w:r>
          </w:p>
        </w:tc>
        <w:tc>
          <w:tcPr>
            <w:tcW w:w="490" w:type="pct"/>
            <w:vAlign w:val="center"/>
          </w:tcPr>
          <w:p w:rsidR="00E97F8C" w:rsidRPr="008E0790" w:rsidRDefault="001C54C8" w:rsidP="00AD3A7D">
            <w:pPr>
              <w:spacing w:after="0"/>
              <w:jc w:val="center"/>
            </w:pPr>
            <w:r w:rsidRPr="008E0790">
              <w:t>C</w:t>
            </w:r>
          </w:p>
        </w:tc>
        <w:tc>
          <w:tcPr>
            <w:tcW w:w="490" w:type="pct"/>
          </w:tcPr>
          <w:p w:rsidR="00E97F8C" w:rsidRPr="008E0790" w:rsidRDefault="001C54C8" w:rsidP="00AD3A7D">
            <w:pPr>
              <w:spacing w:after="0"/>
              <w:jc w:val="center"/>
            </w:pPr>
            <w:r w:rsidRPr="008E0790">
              <w:t>13.8</w:t>
            </w:r>
          </w:p>
        </w:tc>
        <w:tc>
          <w:tcPr>
            <w:tcW w:w="490" w:type="pct"/>
          </w:tcPr>
          <w:p w:rsidR="00E97F8C" w:rsidRPr="008E0790" w:rsidRDefault="001C54C8"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 xml:space="preserve">13.  West Sierra Ave/US 101 North </w:t>
            </w:r>
            <w:proofErr w:type="spellStart"/>
            <w:r w:rsidRPr="008E0790">
              <w:t>Offramp</w:t>
            </w:r>
            <w:proofErr w:type="spellEnd"/>
          </w:p>
        </w:tc>
        <w:tc>
          <w:tcPr>
            <w:tcW w:w="490" w:type="pct"/>
            <w:vAlign w:val="center"/>
          </w:tcPr>
          <w:p w:rsidR="00E97F8C" w:rsidRPr="008E0790" w:rsidRDefault="00F4066B" w:rsidP="00AD3A7D">
            <w:pPr>
              <w:spacing w:after="0"/>
              <w:jc w:val="center"/>
            </w:pPr>
            <w:r w:rsidRPr="008E0790">
              <w:t>4.9</w:t>
            </w:r>
          </w:p>
        </w:tc>
        <w:tc>
          <w:tcPr>
            <w:tcW w:w="490" w:type="pct"/>
            <w:vAlign w:val="center"/>
          </w:tcPr>
          <w:p w:rsidR="00E97F8C" w:rsidRPr="008E0790" w:rsidRDefault="00E97F8C" w:rsidP="00AD3A7D">
            <w:pPr>
              <w:spacing w:after="0"/>
              <w:jc w:val="center"/>
            </w:pPr>
            <w:r w:rsidRPr="008E0790">
              <w:t>A</w:t>
            </w:r>
          </w:p>
        </w:tc>
        <w:tc>
          <w:tcPr>
            <w:tcW w:w="490" w:type="pct"/>
          </w:tcPr>
          <w:p w:rsidR="00E97F8C" w:rsidRPr="008E0790" w:rsidRDefault="0019467C" w:rsidP="00AD3A7D">
            <w:pPr>
              <w:spacing w:after="0"/>
              <w:jc w:val="center"/>
            </w:pPr>
            <w:r w:rsidRPr="008E0790">
              <w:t>6</w:t>
            </w:r>
            <w:r w:rsidR="00E97F8C" w:rsidRPr="008E0790">
              <w:t>.2</w:t>
            </w:r>
          </w:p>
        </w:tc>
        <w:tc>
          <w:tcPr>
            <w:tcW w:w="490" w:type="pct"/>
          </w:tcPr>
          <w:p w:rsidR="00E97F8C" w:rsidRPr="008E0790" w:rsidRDefault="00E97F8C" w:rsidP="00AD3A7D">
            <w:pPr>
              <w:spacing w:after="0"/>
              <w:jc w:val="center"/>
            </w:pPr>
            <w:r w:rsidRPr="008E0790">
              <w:t>A</w:t>
            </w:r>
          </w:p>
        </w:tc>
      </w:tr>
      <w:tr w:rsidR="00E97F8C" w:rsidRPr="008E0790">
        <w:tc>
          <w:tcPr>
            <w:tcW w:w="3040" w:type="pct"/>
            <w:vAlign w:val="center"/>
          </w:tcPr>
          <w:p w:rsidR="00E97F8C" w:rsidRPr="008E0790" w:rsidRDefault="00E97F8C" w:rsidP="00AD3A7D">
            <w:pPr>
              <w:spacing w:after="0"/>
              <w:jc w:val="left"/>
              <w:rPr>
                <w:i/>
              </w:rPr>
            </w:pPr>
            <w:r w:rsidRPr="008E0790">
              <w:rPr>
                <w:i/>
              </w:rPr>
              <w:tab/>
              <w:t>Northbound Approach</w:t>
            </w:r>
          </w:p>
        </w:tc>
        <w:tc>
          <w:tcPr>
            <w:tcW w:w="490" w:type="pct"/>
            <w:vAlign w:val="center"/>
          </w:tcPr>
          <w:p w:rsidR="00E97F8C" w:rsidRPr="008E0790" w:rsidRDefault="00E97F8C" w:rsidP="00AD3A7D">
            <w:pPr>
              <w:spacing w:after="0"/>
              <w:jc w:val="center"/>
              <w:rPr>
                <w:i/>
              </w:rPr>
            </w:pPr>
            <w:r w:rsidRPr="008E0790">
              <w:rPr>
                <w:i/>
              </w:rPr>
              <w:t>1</w:t>
            </w:r>
            <w:r w:rsidR="00F4066B" w:rsidRPr="008E0790">
              <w:rPr>
                <w:i/>
              </w:rPr>
              <w:t>4</w:t>
            </w:r>
            <w:r w:rsidRPr="008E0790">
              <w:rPr>
                <w:i/>
              </w:rPr>
              <w:t>.1</w:t>
            </w:r>
          </w:p>
        </w:tc>
        <w:tc>
          <w:tcPr>
            <w:tcW w:w="490" w:type="pct"/>
            <w:vAlign w:val="center"/>
          </w:tcPr>
          <w:p w:rsidR="00E97F8C" w:rsidRPr="008E0790" w:rsidRDefault="00E97F8C" w:rsidP="00AD3A7D">
            <w:pPr>
              <w:spacing w:after="0"/>
              <w:jc w:val="center"/>
              <w:rPr>
                <w:i/>
              </w:rPr>
            </w:pPr>
            <w:r w:rsidRPr="008E0790">
              <w:rPr>
                <w:i/>
              </w:rPr>
              <w:t>B</w:t>
            </w:r>
          </w:p>
        </w:tc>
        <w:tc>
          <w:tcPr>
            <w:tcW w:w="490" w:type="pct"/>
          </w:tcPr>
          <w:p w:rsidR="00E97F8C" w:rsidRPr="008E0790" w:rsidRDefault="00E97F8C" w:rsidP="00AD3A7D">
            <w:pPr>
              <w:spacing w:after="0"/>
              <w:jc w:val="center"/>
              <w:rPr>
                <w:i/>
              </w:rPr>
            </w:pPr>
            <w:r w:rsidRPr="008E0790">
              <w:rPr>
                <w:i/>
              </w:rPr>
              <w:t>10.7</w:t>
            </w:r>
          </w:p>
        </w:tc>
        <w:tc>
          <w:tcPr>
            <w:tcW w:w="490" w:type="pct"/>
          </w:tcPr>
          <w:p w:rsidR="00E97F8C" w:rsidRPr="008E0790" w:rsidRDefault="00E97F8C" w:rsidP="00AD3A7D">
            <w:pPr>
              <w:spacing w:after="0"/>
              <w:jc w:val="center"/>
              <w:rPr>
                <w:i/>
              </w:rPr>
            </w:pPr>
            <w:r w:rsidRPr="008E0790">
              <w:rPr>
                <w:i/>
              </w:rPr>
              <w:t>B</w:t>
            </w:r>
          </w:p>
        </w:tc>
      </w:tr>
      <w:tr w:rsidR="00E97F8C" w:rsidRPr="008E0790">
        <w:tc>
          <w:tcPr>
            <w:tcW w:w="3040" w:type="pct"/>
            <w:vAlign w:val="center"/>
          </w:tcPr>
          <w:p w:rsidR="00E97F8C" w:rsidRPr="008E0790" w:rsidRDefault="00E97F8C" w:rsidP="00AD3A7D">
            <w:pPr>
              <w:spacing w:after="0"/>
              <w:jc w:val="left"/>
            </w:pPr>
            <w:r w:rsidRPr="008E0790">
              <w:t>14.  West Sierra Ave/East School St</w:t>
            </w:r>
          </w:p>
        </w:tc>
        <w:tc>
          <w:tcPr>
            <w:tcW w:w="490" w:type="pct"/>
            <w:vAlign w:val="center"/>
          </w:tcPr>
          <w:p w:rsidR="00E97F8C" w:rsidRPr="008E0790" w:rsidRDefault="00F4066B" w:rsidP="00AD3A7D">
            <w:pPr>
              <w:spacing w:after="0"/>
              <w:jc w:val="center"/>
            </w:pPr>
            <w:r w:rsidRPr="008E0790">
              <w:t>16.2</w:t>
            </w:r>
          </w:p>
        </w:tc>
        <w:tc>
          <w:tcPr>
            <w:tcW w:w="490" w:type="pct"/>
            <w:vAlign w:val="center"/>
          </w:tcPr>
          <w:p w:rsidR="00E97F8C" w:rsidRPr="008E0790" w:rsidRDefault="00F4066B" w:rsidP="00AD3A7D">
            <w:pPr>
              <w:spacing w:after="0"/>
              <w:jc w:val="center"/>
            </w:pPr>
            <w:r w:rsidRPr="008E0790">
              <w:t>C</w:t>
            </w:r>
          </w:p>
        </w:tc>
        <w:tc>
          <w:tcPr>
            <w:tcW w:w="490" w:type="pct"/>
          </w:tcPr>
          <w:p w:rsidR="00E97F8C" w:rsidRPr="008E0790" w:rsidRDefault="0019467C" w:rsidP="00AD3A7D">
            <w:pPr>
              <w:spacing w:after="0"/>
              <w:jc w:val="center"/>
            </w:pPr>
            <w:r w:rsidRPr="008E0790">
              <w:t>18.8</w:t>
            </w:r>
          </w:p>
        </w:tc>
        <w:tc>
          <w:tcPr>
            <w:tcW w:w="490" w:type="pct"/>
          </w:tcPr>
          <w:p w:rsidR="00E97F8C" w:rsidRPr="008E0790" w:rsidRDefault="0019467C" w:rsidP="00AD3A7D">
            <w:pPr>
              <w:spacing w:after="0"/>
              <w:jc w:val="center"/>
            </w:pPr>
            <w:r w:rsidRPr="008E0790">
              <w:t>C</w:t>
            </w:r>
          </w:p>
        </w:tc>
      </w:tr>
      <w:tr w:rsidR="00E97F8C" w:rsidRPr="008E0790">
        <w:tc>
          <w:tcPr>
            <w:tcW w:w="3040" w:type="pct"/>
            <w:vAlign w:val="center"/>
          </w:tcPr>
          <w:p w:rsidR="00E97F8C" w:rsidRPr="008E0790" w:rsidRDefault="00E97F8C" w:rsidP="00AD3A7D">
            <w:pPr>
              <w:spacing w:after="0"/>
              <w:jc w:val="left"/>
            </w:pPr>
            <w:r w:rsidRPr="008E0790">
              <w:t>15.  East Cotati Ave/Charles St</w:t>
            </w:r>
          </w:p>
        </w:tc>
        <w:tc>
          <w:tcPr>
            <w:tcW w:w="490" w:type="pct"/>
            <w:vAlign w:val="center"/>
          </w:tcPr>
          <w:p w:rsidR="00E97F8C" w:rsidRPr="008E0790" w:rsidRDefault="00F4066B" w:rsidP="00AD3A7D">
            <w:pPr>
              <w:spacing w:after="0"/>
              <w:jc w:val="center"/>
            </w:pPr>
            <w:r w:rsidRPr="008E0790">
              <w:t>11.3</w:t>
            </w:r>
          </w:p>
        </w:tc>
        <w:tc>
          <w:tcPr>
            <w:tcW w:w="490" w:type="pct"/>
            <w:vAlign w:val="center"/>
          </w:tcPr>
          <w:p w:rsidR="00E97F8C" w:rsidRPr="008E0790" w:rsidRDefault="00F4066B" w:rsidP="00AD3A7D">
            <w:pPr>
              <w:spacing w:after="0"/>
              <w:jc w:val="center"/>
            </w:pPr>
            <w:r w:rsidRPr="008E0790">
              <w:t>B</w:t>
            </w:r>
          </w:p>
        </w:tc>
        <w:tc>
          <w:tcPr>
            <w:tcW w:w="490" w:type="pct"/>
          </w:tcPr>
          <w:p w:rsidR="00E97F8C" w:rsidRPr="008E0790" w:rsidRDefault="0019467C" w:rsidP="00AD3A7D">
            <w:pPr>
              <w:spacing w:after="0"/>
              <w:jc w:val="center"/>
            </w:pPr>
            <w:r w:rsidRPr="008E0790">
              <w:t>20.5</w:t>
            </w:r>
          </w:p>
        </w:tc>
        <w:tc>
          <w:tcPr>
            <w:tcW w:w="490" w:type="pct"/>
          </w:tcPr>
          <w:p w:rsidR="00E97F8C" w:rsidRPr="008E0790" w:rsidRDefault="0019467C" w:rsidP="00AD3A7D">
            <w:pPr>
              <w:spacing w:after="0"/>
              <w:jc w:val="center"/>
            </w:pPr>
            <w:r w:rsidRPr="008E0790">
              <w:t>C</w:t>
            </w:r>
          </w:p>
        </w:tc>
      </w:tr>
      <w:tr w:rsidR="00E97F8C" w:rsidRPr="008E0790">
        <w:tc>
          <w:tcPr>
            <w:tcW w:w="3040" w:type="pct"/>
            <w:vAlign w:val="center"/>
          </w:tcPr>
          <w:p w:rsidR="00E97F8C" w:rsidRPr="008E0790" w:rsidRDefault="00E97F8C" w:rsidP="00AD3A7D">
            <w:pPr>
              <w:spacing w:after="0"/>
              <w:jc w:val="left"/>
              <w:rPr>
                <w:lang w:val="it-IT"/>
              </w:rPr>
            </w:pPr>
            <w:r w:rsidRPr="008E0790">
              <w:rPr>
                <w:lang w:val="it-IT"/>
              </w:rPr>
              <w:t>16.  East Cotati Ave/La Salle Ave</w:t>
            </w:r>
          </w:p>
        </w:tc>
        <w:tc>
          <w:tcPr>
            <w:tcW w:w="490" w:type="pct"/>
            <w:vAlign w:val="center"/>
          </w:tcPr>
          <w:p w:rsidR="00E97F8C" w:rsidRPr="008E0790" w:rsidRDefault="00F4066B" w:rsidP="00AD3A7D">
            <w:pPr>
              <w:spacing w:after="0"/>
              <w:jc w:val="center"/>
            </w:pPr>
            <w:r w:rsidRPr="008E0790">
              <w:t>13.2</w:t>
            </w:r>
          </w:p>
        </w:tc>
        <w:tc>
          <w:tcPr>
            <w:tcW w:w="490" w:type="pct"/>
            <w:vAlign w:val="center"/>
          </w:tcPr>
          <w:p w:rsidR="00E97F8C" w:rsidRPr="008E0790" w:rsidRDefault="00F4066B" w:rsidP="00AD3A7D">
            <w:pPr>
              <w:spacing w:after="0"/>
              <w:jc w:val="center"/>
            </w:pPr>
            <w:r w:rsidRPr="008E0790">
              <w:t>B</w:t>
            </w:r>
          </w:p>
        </w:tc>
        <w:tc>
          <w:tcPr>
            <w:tcW w:w="490" w:type="pct"/>
          </w:tcPr>
          <w:p w:rsidR="00E97F8C" w:rsidRPr="008E0790" w:rsidRDefault="0019467C" w:rsidP="00AD3A7D">
            <w:pPr>
              <w:spacing w:after="0"/>
              <w:jc w:val="center"/>
            </w:pPr>
            <w:r w:rsidRPr="008E0790">
              <w:t>15.3</w:t>
            </w:r>
          </w:p>
        </w:tc>
        <w:tc>
          <w:tcPr>
            <w:tcW w:w="490" w:type="pct"/>
          </w:tcPr>
          <w:p w:rsidR="00E97F8C" w:rsidRPr="008E0790" w:rsidRDefault="0019467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17.  East Cotati Ave/Adrian Dr</w:t>
            </w:r>
          </w:p>
        </w:tc>
        <w:tc>
          <w:tcPr>
            <w:tcW w:w="490" w:type="pct"/>
            <w:vAlign w:val="center"/>
          </w:tcPr>
          <w:p w:rsidR="00E97F8C" w:rsidRPr="008E0790" w:rsidRDefault="00F4066B" w:rsidP="00AD3A7D">
            <w:pPr>
              <w:spacing w:after="0"/>
              <w:jc w:val="center"/>
            </w:pPr>
            <w:r w:rsidRPr="008E0790">
              <w:t>19.8</w:t>
            </w:r>
          </w:p>
        </w:tc>
        <w:tc>
          <w:tcPr>
            <w:tcW w:w="490" w:type="pct"/>
            <w:vAlign w:val="center"/>
          </w:tcPr>
          <w:p w:rsidR="00E97F8C" w:rsidRPr="008E0790" w:rsidRDefault="00E97F8C" w:rsidP="00AD3A7D">
            <w:pPr>
              <w:spacing w:after="0"/>
              <w:jc w:val="center"/>
            </w:pPr>
            <w:r w:rsidRPr="008E0790">
              <w:t>B</w:t>
            </w:r>
          </w:p>
        </w:tc>
        <w:tc>
          <w:tcPr>
            <w:tcW w:w="490" w:type="pct"/>
          </w:tcPr>
          <w:p w:rsidR="00E97F8C" w:rsidRPr="008E0790" w:rsidRDefault="0019467C" w:rsidP="00AD3A7D">
            <w:pPr>
              <w:spacing w:after="0"/>
              <w:jc w:val="center"/>
            </w:pPr>
            <w:r w:rsidRPr="008E0790">
              <w:t>17.3</w:t>
            </w:r>
          </w:p>
        </w:tc>
        <w:tc>
          <w:tcPr>
            <w:tcW w:w="490" w:type="pct"/>
          </w:tcPr>
          <w:p w:rsidR="00E97F8C" w:rsidRPr="008E0790" w:rsidRDefault="00E97F8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18.  East Cotati Ave/Lancaster Dr</w:t>
            </w:r>
          </w:p>
        </w:tc>
        <w:tc>
          <w:tcPr>
            <w:tcW w:w="490" w:type="pct"/>
            <w:vAlign w:val="center"/>
          </w:tcPr>
          <w:p w:rsidR="00E97F8C" w:rsidRPr="008E0790" w:rsidRDefault="00F4066B" w:rsidP="00AD3A7D">
            <w:pPr>
              <w:spacing w:after="0"/>
              <w:jc w:val="center"/>
            </w:pPr>
            <w:r w:rsidRPr="008E0790">
              <w:t>14.8</w:t>
            </w:r>
          </w:p>
        </w:tc>
        <w:tc>
          <w:tcPr>
            <w:tcW w:w="490" w:type="pct"/>
            <w:vAlign w:val="center"/>
          </w:tcPr>
          <w:p w:rsidR="00E97F8C" w:rsidRPr="008E0790" w:rsidRDefault="00E97F8C" w:rsidP="00AD3A7D">
            <w:pPr>
              <w:spacing w:after="0"/>
              <w:jc w:val="center"/>
            </w:pPr>
            <w:r w:rsidRPr="008E0790">
              <w:t>B</w:t>
            </w:r>
          </w:p>
        </w:tc>
        <w:tc>
          <w:tcPr>
            <w:tcW w:w="490" w:type="pct"/>
          </w:tcPr>
          <w:p w:rsidR="00E97F8C" w:rsidRPr="008E0790" w:rsidRDefault="0019467C" w:rsidP="00AD3A7D">
            <w:pPr>
              <w:spacing w:after="0"/>
              <w:jc w:val="center"/>
            </w:pPr>
            <w:r w:rsidRPr="008E0790">
              <w:t>13.9</w:t>
            </w:r>
          </w:p>
        </w:tc>
        <w:tc>
          <w:tcPr>
            <w:tcW w:w="490" w:type="pct"/>
          </w:tcPr>
          <w:p w:rsidR="00E97F8C" w:rsidRPr="008E0790" w:rsidRDefault="00E97F8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19.  East Cotati Ave/Santero Way</w:t>
            </w:r>
          </w:p>
        </w:tc>
        <w:tc>
          <w:tcPr>
            <w:tcW w:w="490" w:type="pct"/>
            <w:vAlign w:val="center"/>
          </w:tcPr>
          <w:p w:rsidR="00E97F8C" w:rsidRPr="008E0790" w:rsidRDefault="00F4066B" w:rsidP="00AD3A7D">
            <w:pPr>
              <w:spacing w:after="0"/>
              <w:jc w:val="center"/>
            </w:pPr>
            <w:r w:rsidRPr="008E0790">
              <w:t>6.2</w:t>
            </w:r>
          </w:p>
        </w:tc>
        <w:tc>
          <w:tcPr>
            <w:tcW w:w="490" w:type="pct"/>
            <w:vAlign w:val="center"/>
          </w:tcPr>
          <w:p w:rsidR="00E97F8C" w:rsidRPr="008E0790" w:rsidRDefault="00E97F8C" w:rsidP="00AD3A7D">
            <w:pPr>
              <w:spacing w:after="0"/>
              <w:jc w:val="center"/>
            </w:pPr>
            <w:r w:rsidRPr="008E0790">
              <w:t>A</w:t>
            </w:r>
          </w:p>
        </w:tc>
        <w:tc>
          <w:tcPr>
            <w:tcW w:w="490" w:type="pct"/>
          </w:tcPr>
          <w:p w:rsidR="00E97F8C" w:rsidRPr="008E0790" w:rsidRDefault="0019467C" w:rsidP="00AD3A7D">
            <w:pPr>
              <w:spacing w:after="0"/>
              <w:jc w:val="center"/>
            </w:pPr>
            <w:r w:rsidRPr="008E0790">
              <w:t>11.4</w:t>
            </w:r>
          </w:p>
        </w:tc>
        <w:tc>
          <w:tcPr>
            <w:tcW w:w="490" w:type="pct"/>
          </w:tcPr>
          <w:p w:rsidR="00E97F8C" w:rsidRPr="008E0790" w:rsidRDefault="0019467C" w:rsidP="00AD3A7D">
            <w:pPr>
              <w:spacing w:after="0"/>
              <w:jc w:val="center"/>
            </w:pPr>
            <w:r w:rsidRPr="008E0790">
              <w:t>B</w:t>
            </w:r>
          </w:p>
        </w:tc>
      </w:tr>
      <w:tr w:rsidR="00E97F8C" w:rsidRPr="008E0790">
        <w:tc>
          <w:tcPr>
            <w:tcW w:w="3040" w:type="pct"/>
            <w:vAlign w:val="center"/>
          </w:tcPr>
          <w:p w:rsidR="00E97F8C" w:rsidRPr="008E0790" w:rsidRDefault="00E97F8C" w:rsidP="00AD3A7D">
            <w:pPr>
              <w:spacing w:after="0"/>
              <w:jc w:val="left"/>
            </w:pPr>
            <w:r w:rsidRPr="008E0790">
              <w:t>20.  Gravenstein Hwy (SR 116)/Madrone Avenue</w:t>
            </w:r>
          </w:p>
        </w:tc>
        <w:tc>
          <w:tcPr>
            <w:tcW w:w="490" w:type="pct"/>
            <w:vAlign w:val="center"/>
          </w:tcPr>
          <w:p w:rsidR="00E97F8C" w:rsidRPr="008E0790" w:rsidRDefault="00F4066B" w:rsidP="00AD3A7D">
            <w:pPr>
              <w:spacing w:after="0"/>
              <w:jc w:val="center"/>
            </w:pPr>
            <w:r w:rsidRPr="008E0790">
              <w:t>16.9</w:t>
            </w:r>
          </w:p>
        </w:tc>
        <w:tc>
          <w:tcPr>
            <w:tcW w:w="490" w:type="pct"/>
            <w:vAlign w:val="center"/>
          </w:tcPr>
          <w:p w:rsidR="00E97F8C" w:rsidRPr="008E0790" w:rsidRDefault="00F4066B" w:rsidP="00AD3A7D">
            <w:pPr>
              <w:spacing w:after="0"/>
              <w:jc w:val="center"/>
            </w:pPr>
            <w:r w:rsidRPr="008E0790">
              <w:t>B</w:t>
            </w:r>
          </w:p>
        </w:tc>
        <w:tc>
          <w:tcPr>
            <w:tcW w:w="490" w:type="pct"/>
          </w:tcPr>
          <w:p w:rsidR="00E97F8C" w:rsidRPr="008E0790" w:rsidRDefault="0019467C" w:rsidP="00AD3A7D">
            <w:pPr>
              <w:spacing w:after="0"/>
              <w:jc w:val="center"/>
            </w:pPr>
            <w:r w:rsidRPr="008E0790">
              <w:t>51.1</w:t>
            </w:r>
          </w:p>
        </w:tc>
        <w:tc>
          <w:tcPr>
            <w:tcW w:w="490" w:type="pct"/>
          </w:tcPr>
          <w:p w:rsidR="00E97F8C" w:rsidRPr="008E0790" w:rsidRDefault="0019467C" w:rsidP="00AD3A7D">
            <w:pPr>
              <w:spacing w:after="0"/>
              <w:jc w:val="center"/>
            </w:pPr>
            <w:r w:rsidRPr="008E0790">
              <w:t>D</w:t>
            </w:r>
          </w:p>
        </w:tc>
      </w:tr>
    </w:tbl>
    <w:p w:rsidR="00176000" w:rsidRDefault="00E97F8C" w:rsidP="009D5B33">
      <w:pPr>
        <w:pStyle w:val="Source"/>
        <w:spacing w:line="240" w:lineRule="auto"/>
        <w:ind w:left="86"/>
      </w:pPr>
      <w:r w:rsidRPr="008E0790">
        <w:t>Notes:</w:t>
      </w:r>
      <w:r w:rsidRPr="008E0790">
        <w:tab/>
        <w:t>Delay is measured in average seconds per vehicle; LOS = Level of Service; Results for minor approaches to two-way stop-controlled intersections are indicated in italics</w:t>
      </w:r>
    </w:p>
    <w:p w:rsidR="00176000" w:rsidRDefault="00176000">
      <w:pPr>
        <w:spacing w:after="0" w:line="240" w:lineRule="auto"/>
        <w:jc w:val="left"/>
        <w:rPr>
          <w:i/>
          <w:iCs/>
          <w:smallCaps/>
          <w:sz w:val="20"/>
          <w:szCs w:val="20"/>
          <w:lang w:bidi="en-US"/>
        </w:rPr>
      </w:pPr>
      <w:r>
        <w:br w:type="page"/>
      </w:r>
    </w:p>
    <w:tbl>
      <w:tblPr>
        <w:tblW w:w="4977" w:type="pct"/>
        <w:tblInd w:w="3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5365"/>
        <w:gridCol w:w="865"/>
        <w:gridCol w:w="865"/>
        <w:gridCol w:w="865"/>
        <w:gridCol w:w="865"/>
      </w:tblGrid>
      <w:tr w:rsidR="00176000" w:rsidRPr="00503F78">
        <w:trPr>
          <w:tblHeader/>
        </w:trPr>
        <w:tc>
          <w:tcPr>
            <w:tcW w:w="5000" w:type="pct"/>
            <w:gridSpan w:val="5"/>
            <w:shd w:val="clear" w:color="auto" w:fill="000000"/>
          </w:tcPr>
          <w:p w:rsidR="00176000" w:rsidRPr="00503F78" w:rsidRDefault="00176000" w:rsidP="00503F78">
            <w:pPr>
              <w:spacing w:after="0"/>
              <w:jc w:val="left"/>
              <w:rPr>
                <w:b/>
                <w:bCs/>
                <w:i/>
                <w:smallCaps/>
                <w:color w:val="FFFFFF" w:themeColor="background1"/>
              </w:rPr>
            </w:pPr>
            <w:r w:rsidRPr="00503F78">
              <w:rPr>
                <w:b/>
                <w:bCs/>
                <w:i/>
                <w:smallCaps/>
                <w:color w:val="FFFFFF" w:themeColor="background1"/>
              </w:rPr>
              <w:lastRenderedPageBreak/>
              <w:t>Table 3.12-1</w:t>
            </w:r>
            <w:r>
              <w:rPr>
                <w:b/>
                <w:bCs/>
                <w:i/>
                <w:smallCaps/>
                <w:color w:val="FFFFFF" w:themeColor="background1"/>
              </w:rPr>
              <w:t>5</w:t>
            </w:r>
            <w:r w:rsidRPr="00503F78">
              <w:rPr>
                <w:b/>
                <w:bCs/>
                <w:i/>
                <w:smallCaps/>
                <w:color w:val="FFFFFF" w:themeColor="background1"/>
              </w:rPr>
              <w:t>:  Summary of Peak Hour Intersection Levels of Service</w:t>
            </w:r>
          </w:p>
          <w:p w:rsidR="00176000" w:rsidRPr="00503F78" w:rsidRDefault="00176000" w:rsidP="00503F78">
            <w:pPr>
              <w:spacing w:after="0"/>
              <w:jc w:val="left"/>
              <w:rPr>
                <w:b/>
                <w:bCs/>
                <w:i/>
                <w:smallCaps/>
                <w:color w:val="FFFFFF" w:themeColor="background1"/>
              </w:rPr>
            </w:pPr>
            <w:r w:rsidRPr="00503F78">
              <w:rPr>
                <w:b/>
                <w:bCs/>
                <w:i/>
                <w:smallCaps/>
                <w:color w:val="FFFFFF" w:themeColor="background1"/>
              </w:rPr>
              <w:t xml:space="preserve">With General Plan Buildout to </w:t>
            </w:r>
            <w:r>
              <w:rPr>
                <w:b/>
                <w:bCs/>
                <w:i/>
                <w:smallCaps/>
                <w:color w:val="FFFFFF" w:themeColor="background1"/>
              </w:rPr>
              <w:t>SOI/UGB</w:t>
            </w:r>
          </w:p>
        </w:tc>
      </w:tr>
      <w:tr w:rsidR="00FE66F1" w:rsidRPr="00FD26D8">
        <w:trPr>
          <w:tblHeader/>
        </w:trPr>
        <w:tc>
          <w:tcPr>
            <w:tcW w:w="3040" w:type="pct"/>
            <w:shd w:val="clear" w:color="auto" w:fill="D9D9D9"/>
            <w:vAlign w:val="center"/>
          </w:tcPr>
          <w:p w:rsidR="00FE66F1" w:rsidRPr="00FD26D8" w:rsidRDefault="00FE66F1" w:rsidP="00503F78">
            <w:pPr>
              <w:pStyle w:val="TableHeadingRow"/>
              <w:keepNext w:val="0"/>
              <w:jc w:val="left"/>
              <w:rPr>
                <w:b w:val="0"/>
              </w:rPr>
            </w:pPr>
            <w:r w:rsidRPr="00FD26D8">
              <w:rPr>
                <w:b w:val="0"/>
              </w:rPr>
              <w:t>Intersection</w:t>
            </w:r>
          </w:p>
        </w:tc>
        <w:tc>
          <w:tcPr>
            <w:tcW w:w="980" w:type="pct"/>
            <w:gridSpan w:val="2"/>
            <w:shd w:val="clear" w:color="auto" w:fill="D9D9D9"/>
          </w:tcPr>
          <w:p w:rsidR="00FE66F1" w:rsidRPr="00FD26D8" w:rsidRDefault="00FE66F1" w:rsidP="00503F78">
            <w:pPr>
              <w:pStyle w:val="TableHeadingRow"/>
              <w:keepNext w:val="0"/>
              <w:rPr>
                <w:b w:val="0"/>
              </w:rPr>
            </w:pPr>
            <w:r w:rsidRPr="00FD26D8">
              <w:rPr>
                <w:b w:val="0"/>
              </w:rPr>
              <w:t>AM Peak Hour</w:t>
            </w:r>
          </w:p>
        </w:tc>
        <w:tc>
          <w:tcPr>
            <w:tcW w:w="980" w:type="pct"/>
            <w:gridSpan w:val="2"/>
            <w:shd w:val="clear" w:color="auto" w:fill="D9D9D9"/>
          </w:tcPr>
          <w:p w:rsidR="00FE66F1" w:rsidRPr="00FD26D8" w:rsidRDefault="00FE66F1" w:rsidP="00503F78">
            <w:pPr>
              <w:pStyle w:val="TableHeadingRow"/>
              <w:keepNext w:val="0"/>
              <w:rPr>
                <w:b w:val="0"/>
              </w:rPr>
            </w:pPr>
            <w:r w:rsidRPr="00FD26D8">
              <w:rPr>
                <w:b w:val="0"/>
              </w:rPr>
              <w:t>PM Peak Hour</w:t>
            </w:r>
          </w:p>
        </w:tc>
      </w:tr>
      <w:tr w:rsidR="00FE66F1" w:rsidRPr="00FD26D8">
        <w:trPr>
          <w:tblHeader/>
        </w:trPr>
        <w:tc>
          <w:tcPr>
            <w:tcW w:w="3040" w:type="pct"/>
            <w:shd w:val="clear" w:color="auto" w:fill="D9D9D9"/>
            <w:vAlign w:val="center"/>
          </w:tcPr>
          <w:p w:rsidR="00FE66F1" w:rsidRPr="00FD26D8" w:rsidRDefault="00FE66F1" w:rsidP="00503F78">
            <w:pPr>
              <w:pStyle w:val="TableHeadingRow"/>
              <w:keepNext w:val="0"/>
              <w:jc w:val="left"/>
              <w:rPr>
                <w:b w:val="0"/>
              </w:rPr>
            </w:pPr>
            <w:r w:rsidRPr="00FD26D8">
              <w:rPr>
                <w:b w:val="0"/>
              </w:rPr>
              <w:tab/>
              <w:t>Approach</w:t>
            </w:r>
          </w:p>
        </w:tc>
        <w:tc>
          <w:tcPr>
            <w:tcW w:w="490" w:type="pct"/>
            <w:shd w:val="clear" w:color="auto" w:fill="D9D9D9"/>
            <w:vAlign w:val="center"/>
          </w:tcPr>
          <w:p w:rsidR="00FE66F1" w:rsidRPr="00FD26D8" w:rsidRDefault="00FE66F1" w:rsidP="00503F78">
            <w:pPr>
              <w:pStyle w:val="TableHeadingRow"/>
              <w:keepNext w:val="0"/>
              <w:rPr>
                <w:b w:val="0"/>
              </w:rPr>
            </w:pPr>
            <w:r w:rsidRPr="00FD26D8">
              <w:rPr>
                <w:b w:val="0"/>
              </w:rPr>
              <w:t>Delay</w:t>
            </w:r>
          </w:p>
        </w:tc>
        <w:tc>
          <w:tcPr>
            <w:tcW w:w="490" w:type="pct"/>
            <w:shd w:val="clear" w:color="auto" w:fill="D9D9D9"/>
            <w:vAlign w:val="center"/>
          </w:tcPr>
          <w:p w:rsidR="00FE66F1" w:rsidRPr="00FD26D8" w:rsidRDefault="00FE66F1" w:rsidP="00503F78">
            <w:pPr>
              <w:pStyle w:val="TableHeadingRow"/>
              <w:keepNext w:val="0"/>
              <w:rPr>
                <w:b w:val="0"/>
              </w:rPr>
            </w:pPr>
            <w:r w:rsidRPr="00FD26D8">
              <w:rPr>
                <w:b w:val="0"/>
              </w:rPr>
              <w:t>LOS</w:t>
            </w:r>
          </w:p>
        </w:tc>
        <w:tc>
          <w:tcPr>
            <w:tcW w:w="490" w:type="pct"/>
            <w:shd w:val="clear" w:color="auto" w:fill="D9D9D9"/>
          </w:tcPr>
          <w:p w:rsidR="00FE66F1" w:rsidRPr="00FD26D8" w:rsidRDefault="00FE66F1" w:rsidP="00503F78">
            <w:pPr>
              <w:pStyle w:val="TableHeadingRow"/>
              <w:keepNext w:val="0"/>
              <w:rPr>
                <w:b w:val="0"/>
              </w:rPr>
            </w:pPr>
            <w:r w:rsidRPr="00FD26D8">
              <w:rPr>
                <w:b w:val="0"/>
              </w:rPr>
              <w:t>Delay</w:t>
            </w:r>
          </w:p>
        </w:tc>
        <w:tc>
          <w:tcPr>
            <w:tcW w:w="490" w:type="pct"/>
            <w:shd w:val="clear" w:color="auto" w:fill="D9D9D9"/>
          </w:tcPr>
          <w:p w:rsidR="00FE66F1" w:rsidRPr="00FD26D8" w:rsidRDefault="00FE66F1" w:rsidP="00503F78">
            <w:pPr>
              <w:pStyle w:val="TableHeadingRow"/>
              <w:keepNext w:val="0"/>
              <w:rPr>
                <w:b w:val="0"/>
              </w:rPr>
            </w:pPr>
            <w:r w:rsidRPr="00FD26D8">
              <w:rPr>
                <w:b w:val="0"/>
              </w:rPr>
              <w:t>LOS</w:t>
            </w:r>
          </w:p>
        </w:tc>
      </w:tr>
      <w:tr w:rsidR="00FE66F1" w:rsidRPr="008E0790">
        <w:tc>
          <w:tcPr>
            <w:tcW w:w="3040" w:type="pct"/>
            <w:vAlign w:val="center"/>
          </w:tcPr>
          <w:p w:rsidR="00FE66F1" w:rsidRPr="008E0790" w:rsidRDefault="00FE66F1" w:rsidP="00503F78">
            <w:pPr>
              <w:spacing w:after="0"/>
              <w:jc w:val="left"/>
            </w:pPr>
            <w:r w:rsidRPr="008E0790">
              <w:t>1.  Gravenstein Hwy (SR 116)/New North-South Street</w:t>
            </w:r>
          </w:p>
        </w:tc>
        <w:tc>
          <w:tcPr>
            <w:tcW w:w="490" w:type="pct"/>
            <w:vAlign w:val="center"/>
          </w:tcPr>
          <w:p w:rsidR="00FE66F1" w:rsidRPr="008E0790" w:rsidRDefault="001F3F3F" w:rsidP="00503F78">
            <w:pPr>
              <w:spacing w:after="0"/>
              <w:jc w:val="center"/>
            </w:pPr>
            <w:r w:rsidRPr="008E0790">
              <w:t>12.1</w:t>
            </w:r>
          </w:p>
        </w:tc>
        <w:tc>
          <w:tcPr>
            <w:tcW w:w="490" w:type="pct"/>
            <w:vAlign w:val="center"/>
          </w:tcPr>
          <w:p w:rsidR="00FE66F1" w:rsidRPr="008E0790" w:rsidRDefault="001F3F3F" w:rsidP="00503F78">
            <w:pPr>
              <w:spacing w:after="0"/>
              <w:jc w:val="center"/>
            </w:pPr>
            <w:r w:rsidRPr="008E0790">
              <w:t>B</w:t>
            </w:r>
          </w:p>
        </w:tc>
        <w:tc>
          <w:tcPr>
            <w:tcW w:w="490" w:type="pct"/>
          </w:tcPr>
          <w:p w:rsidR="00FE66F1" w:rsidRPr="008E0790" w:rsidRDefault="00A51B50" w:rsidP="00503F78">
            <w:pPr>
              <w:spacing w:after="0"/>
              <w:jc w:val="center"/>
            </w:pPr>
            <w:r w:rsidRPr="008E0790">
              <w:t>26.4</w:t>
            </w:r>
          </w:p>
        </w:tc>
        <w:tc>
          <w:tcPr>
            <w:tcW w:w="490" w:type="pct"/>
          </w:tcPr>
          <w:p w:rsidR="00FE66F1" w:rsidRPr="008E0790" w:rsidRDefault="00A51B50"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2.  Gravenstein Hwy (SR 116)/West Cotati Ave</w:t>
            </w:r>
          </w:p>
        </w:tc>
        <w:tc>
          <w:tcPr>
            <w:tcW w:w="490" w:type="pct"/>
          </w:tcPr>
          <w:p w:rsidR="00FE66F1" w:rsidRPr="008E0790" w:rsidRDefault="001F3F3F" w:rsidP="00503F78">
            <w:pPr>
              <w:spacing w:after="0"/>
              <w:jc w:val="center"/>
            </w:pPr>
            <w:r w:rsidRPr="008E0790">
              <w:t>6.7</w:t>
            </w:r>
          </w:p>
        </w:tc>
        <w:tc>
          <w:tcPr>
            <w:tcW w:w="490" w:type="pct"/>
          </w:tcPr>
          <w:p w:rsidR="00FE66F1" w:rsidRPr="008E0790" w:rsidRDefault="00FE66F1" w:rsidP="00503F78">
            <w:pPr>
              <w:spacing w:after="0"/>
              <w:jc w:val="center"/>
            </w:pPr>
            <w:r w:rsidRPr="008E0790">
              <w:t>A</w:t>
            </w:r>
          </w:p>
        </w:tc>
        <w:tc>
          <w:tcPr>
            <w:tcW w:w="490" w:type="pct"/>
          </w:tcPr>
          <w:p w:rsidR="00FE66F1" w:rsidRPr="008E0790" w:rsidRDefault="00A51B50" w:rsidP="00503F78">
            <w:pPr>
              <w:spacing w:after="0"/>
              <w:jc w:val="center"/>
            </w:pPr>
            <w:r w:rsidRPr="008E0790">
              <w:t>22.3</w:t>
            </w:r>
          </w:p>
        </w:tc>
        <w:tc>
          <w:tcPr>
            <w:tcW w:w="490" w:type="pct"/>
          </w:tcPr>
          <w:p w:rsidR="00FE66F1" w:rsidRPr="008E0790" w:rsidRDefault="00A51B50"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3.  Gravenstein Hwy (SR 116)/Redwood Dr</w:t>
            </w:r>
          </w:p>
        </w:tc>
        <w:tc>
          <w:tcPr>
            <w:tcW w:w="490" w:type="pct"/>
          </w:tcPr>
          <w:p w:rsidR="00FE66F1" w:rsidRPr="008E0790" w:rsidRDefault="001F3F3F" w:rsidP="00503F78">
            <w:pPr>
              <w:spacing w:after="0"/>
              <w:jc w:val="center"/>
            </w:pPr>
            <w:r w:rsidRPr="008E0790">
              <w:t>21.4</w:t>
            </w:r>
          </w:p>
        </w:tc>
        <w:tc>
          <w:tcPr>
            <w:tcW w:w="490" w:type="pct"/>
          </w:tcPr>
          <w:p w:rsidR="00FE66F1" w:rsidRPr="008E0790" w:rsidRDefault="001F3F3F" w:rsidP="00503F78">
            <w:pPr>
              <w:spacing w:after="0"/>
              <w:jc w:val="center"/>
            </w:pPr>
            <w:r w:rsidRPr="008E0790">
              <w:t>C</w:t>
            </w:r>
          </w:p>
        </w:tc>
        <w:tc>
          <w:tcPr>
            <w:tcW w:w="490" w:type="pct"/>
          </w:tcPr>
          <w:p w:rsidR="00FE66F1" w:rsidRPr="008E0790" w:rsidRDefault="00A51B50" w:rsidP="00503F78">
            <w:pPr>
              <w:spacing w:after="0"/>
              <w:jc w:val="center"/>
            </w:pPr>
            <w:r w:rsidRPr="008E0790">
              <w:t>30.4</w:t>
            </w:r>
          </w:p>
        </w:tc>
        <w:tc>
          <w:tcPr>
            <w:tcW w:w="490" w:type="pct"/>
          </w:tcPr>
          <w:p w:rsidR="00FE66F1" w:rsidRPr="008E0790" w:rsidRDefault="00A51B50"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4.  Gravenstein Hwy (SR 116)/US 101 South Ramps</w:t>
            </w:r>
          </w:p>
        </w:tc>
        <w:tc>
          <w:tcPr>
            <w:tcW w:w="490" w:type="pct"/>
          </w:tcPr>
          <w:p w:rsidR="00FE66F1" w:rsidRPr="008E0790" w:rsidRDefault="001F3F3F" w:rsidP="00503F78">
            <w:pPr>
              <w:spacing w:after="0"/>
              <w:jc w:val="center"/>
            </w:pPr>
            <w:r w:rsidRPr="008E0790">
              <w:t>30.2</w:t>
            </w:r>
          </w:p>
        </w:tc>
        <w:tc>
          <w:tcPr>
            <w:tcW w:w="490" w:type="pct"/>
          </w:tcPr>
          <w:p w:rsidR="00FE66F1" w:rsidRPr="008E0790" w:rsidRDefault="001F3F3F" w:rsidP="00503F78">
            <w:pPr>
              <w:spacing w:after="0"/>
              <w:jc w:val="center"/>
            </w:pPr>
            <w:r w:rsidRPr="008E0790">
              <w:t>C</w:t>
            </w:r>
          </w:p>
        </w:tc>
        <w:tc>
          <w:tcPr>
            <w:tcW w:w="490" w:type="pct"/>
          </w:tcPr>
          <w:p w:rsidR="00FE66F1" w:rsidRPr="008E0790" w:rsidRDefault="00A51B50" w:rsidP="00503F78">
            <w:pPr>
              <w:spacing w:after="0"/>
              <w:jc w:val="center"/>
            </w:pPr>
            <w:r w:rsidRPr="008E0790">
              <w:t>32.4</w:t>
            </w:r>
          </w:p>
        </w:tc>
        <w:tc>
          <w:tcPr>
            <w:tcW w:w="490" w:type="pct"/>
          </w:tcPr>
          <w:p w:rsidR="00FE66F1" w:rsidRPr="008E0790" w:rsidRDefault="00FE66F1"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5.  Gravenstein Hwy (SR 116)/US 101 North Ramps</w:t>
            </w:r>
          </w:p>
        </w:tc>
        <w:tc>
          <w:tcPr>
            <w:tcW w:w="490" w:type="pct"/>
          </w:tcPr>
          <w:p w:rsidR="00FE66F1" w:rsidRPr="008E0790" w:rsidRDefault="001F3F3F" w:rsidP="00503F78">
            <w:pPr>
              <w:spacing w:after="0"/>
              <w:jc w:val="center"/>
            </w:pPr>
            <w:r w:rsidRPr="008E0790">
              <w:t>14.9</w:t>
            </w:r>
          </w:p>
        </w:tc>
        <w:tc>
          <w:tcPr>
            <w:tcW w:w="490" w:type="pct"/>
          </w:tcPr>
          <w:p w:rsidR="00FE66F1" w:rsidRPr="008E0790" w:rsidRDefault="00FE66F1" w:rsidP="00503F78">
            <w:pPr>
              <w:spacing w:after="0"/>
              <w:jc w:val="center"/>
            </w:pPr>
            <w:r w:rsidRPr="008E0790">
              <w:t>B</w:t>
            </w:r>
          </w:p>
        </w:tc>
        <w:tc>
          <w:tcPr>
            <w:tcW w:w="490" w:type="pct"/>
          </w:tcPr>
          <w:p w:rsidR="00FE66F1" w:rsidRPr="008E0790" w:rsidRDefault="00A51B50" w:rsidP="00503F78">
            <w:pPr>
              <w:spacing w:after="0"/>
              <w:jc w:val="center"/>
            </w:pPr>
            <w:r w:rsidRPr="008E0790">
              <w:t>31.5</w:t>
            </w:r>
          </w:p>
        </w:tc>
        <w:tc>
          <w:tcPr>
            <w:tcW w:w="490" w:type="pct"/>
          </w:tcPr>
          <w:p w:rsidR="00FE66F1" w:rsidRPr="008E0790" w:rsidRDefault="00A51B50"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6.  Old Redwood Hwy/Commerce Blvd/US 101 North On</w:t>
            </w:r>
          </w:p>
        </w:tc>
        <w:tc>
          <w:tcPr>
            <w:tcW w:w="490" w:type="pct"/>
          </w:tcPr>
          <w:p w:rsidR="00FE66F1" w:rsidRPr="008E0790" w:rsidRDefault="001F3F3F" w:rsidP="00503F78">
            <w:pPr>
              <w:spacing w:after="0"/>
              <w:jc w:val="center"/>
            </w:pPr>
            <w:r w:rsidRPr="008E0790">
              <w:t>7.0</w:t>
            </w:r>
          </w:p>
        </w:tc>
        <w:tc>
          <w:tcPr>
            <w:tcW w:w="490" w:type="pct"/>
          </w:tcPr>
          <w:p w:rsidR="00FE66F1" w:rsidRPr="008E0790" w:rsidRDefault="001F3F3F" w:rsidP="00503F78">
            <w:pPr>
              <w:spacing w:after="0"/>
              <w:jc w:val="center"/>
            </w:pPr>
            <w:r w:rsidRPr="008E0790">
              <w:t>A</w:t>
            </w:r>
          </w:p>
        </w:tc>
        <w:tc>
          <w:tcPr>
            <w:tcW w:w="490" w:type="pct"/>
          </w:tcPr>
          <w:p w:rsidR="00FE66F1" w:rsidRPr="008E0790" w:rsidRDefault="00A51B50" w:rsidP="00503F78">
            <w:pPr>
              <w:spacing w:after="0"/>
              <w:jc w:val="center"/>
            </w:pPr>
            <w:r w:rsidRPr="008E0790">
              <w:t>13.7</w:t>
            </w:r>
          </w:p>
        </w:tc>
        <w:tc>
          <w:tcPr>
            <w:tcW w:w="490" w:type="pct"/>
          </w:tcPr>
          <w:p w:rsidR="00FE66F1" w:rsidRPr="008E0790" w:rsidRDefault="00FE66F1" w:rsidP="00503F78">
            <w:pPr>
              <w:spacing w:after="0"/>
              <w:jc w:val="center"/>
            </w:pPr>
            <w:r w:rsidRPr="008E0790">
              <w:t>B</w:t>
            </w:r>
          </w:p>
        </w:tc>
      </w:tr>
      <w:tr w:rsidR="00FE66F1" w:rsidRPr="008E0790">
        <w:tc>
          <w:tcPr>
            <w:tcW w:w="3040" w:type="pct"/>
            <w:vAlign w:val="center"/>
          </w:tcPr>
          <w:p w:rsidR="00FE66F1" w:rsidRPr="008E0790" w:rsidRDefault="00FE66F1" w:rsidP="00503F78">
            <w:pPr>
              <w:spacing w:after="0"/>
              <w:jc w:val="left"/>
            </w:pPr>
            <w:r w:rsidRPr="008E0790">
              <w:t>7.  Old Redwood Hwy/Gravenstein Hwy</w:t>
            </w:r>
          </w:p>
        </w:tc>
        <w:tc>
          <w:tcPr>
            <w:tcW w:w="490" w:type="pct"/>
          </w:tcPr>
          <w:p w:rsidR="00FE66F1" w:rsidRPr="008E0790" w:rsidRDefault="001F3F3F" w:rsidP="00503F78">
            <w:pPr>
              <w:spacing w:after="0"/>
              <w:jc w:val="center"/>
            </w:pPr>
            <w:r w:rsidRPr="008E0790">
              <w:t>22.2</w:t>
            </w:r>
          </w:p>
        </w:tc>
        <w:tc>
          <w:tcPr>
            <w:tcW w:w="490" w:type="pct"/>
          </w:tcPr>
          <w:p w:rsidR="00FE66F1" w:rsidRPr="008E0790" w:rsidRDefault="00FE66F1" w:rsidP="00503F78">
            <w:pPr>
              <w:spacing w:after="0"/>
              <w:jc w:val="center"/>
            </w:pPr>
            <w:r w:rsidRPr="008E0790">
              <w:t>C</w:t>
            </w:r>
          </w:p>
        </w:tc>
        <w:tc>
          <w:tcPr>
            <w:tcW w:w="490" w:type="pct"/>
          </w:tcPr>
          <w:p w:rsidR="00FE66F1" w:rsidRPr="008E0790" w:rsidRDefault="00A51B50" w:rsidP="00503F78">
            <w:pPr>
              <w:spacing w:after="0"/>
              <w:jc w:val="center"/>
            </w:pPr>
            <w:r w:rsidRPr="008E0790">
              <w:t>41.3</w:t>
            </w:r>
          </w:p>
        </w:tc>
        <w:tc>
          <w:tcPr>
            <w:tcW w:w="490" w:type="pct"/>
          </w:tcPr>
          <w:p w:rsidR="00FE66F1" w:rsidRPr="008E0790" w:rsidRDefault="00FE66F1" w:rsidP="00503F78">
            <w:pPr>
              <w:spacing w:after="0"/>
              <w:jc w:val="center"/>
            </w:pPr>
            <w:r w:rsidRPr="008E0790">
              <w:t>D</w:t>
            </w:r>
          </w:p>
        </w:tc>
      </w:tr>
      <w:tr w:rsidR="00FE66F1" w:rsidRPr="008E0790">
        <w:tc>
          <w:tcPr>
            <w:tcW w:w="3040" w:type="pct"/>
            <w:vAlign w:val="center"/>
          </w:tcPr>
          <w:p w:rsidR="00FE66F1" w:rsidRPr="008E0790" w:rsidRDefault="00FE66F1" w:rsidP="00503F78">
            <w:pPr>
              <w:spacing w:after="0"/>
              <w:jc w:val="left"/>
            </w:pPr>
            <w:r w:rsidRPr="008E0790">
              <w:t>8.  Old Redwood Hwy/William St-George St</w:t>
            </w:r>
          </w:p>
        </w:tc>
        <w:tc>
          <w:tcPr>
            <w:tcW w:w="490" w:type="pct"/>
            <w:vAlign w:val="center"/>
          </w:tcPr>
          <w:p w:rsidR="00FE66F1" w:rsidRPr="008E0790" w:rsidRDefault="001F3F3F" w:rsidP="00503F78">
            <w:pPr>
              <w:spacing w:after="0"/>
              <w:jc w:val="center"/>
            </w:pPr>
            <w:r w:rsidRPr="008E0790">
              <w:t>9.1</w:t>
            </w:r>
          </w:p>
        </w:tc>
        <w:tc>
          <w:tcPr>
            <w:tcW w:w="490" w:type="pct"/>
            <w:vAlign w:val="center"/>
          </w:tcPr>
          <w:p w:rsidR="00FE66F1" w:rsidRPr="008E0790" w:rsidRDefault="001F3F3F" w:rsidP="00503F78">
            <w:pPr>
              <w:spacing w:after="0"/>
              <w:jc w:val="center"/>
            </w:pPr>
            <w:r w:rsidRPr="008E0790">
              <w:t>A</w:t>
            </w:r>
          </w:p>
        </w:tc>
        <w:tc>
          <w:tcPr>
            <w:tcW w:w="490" w:type="pct"/>
          </w:tcPr>
          <w:p w:rsidR="00FE66F1" w:rsidRPr="008E0790" w:rsidRDefault="00A51B50" w:rsidP="00503F78">
            <w:pPr>
              <w:spacing w:after="0"/>
              <w:jc w:val="center"/>
            </w:pPr>
            <w:r w:rsidRPr="008E0790">
              <w:t>11.6</w:t>
            </w:r>
          </w:p>
        </w:tc>
        <w:tc>
          <w:tcPr>
            <w:tcW w:w="490" w:type="pct"/>
          </w:tcPr>
          <w:p w:rsidR="00FE66F1" w:rsidRPr="008E0790" w:rsidRDefault="00FE66F1" w:rsidP="00503F78">
            <w:pPr>
              <w:spacing w:after="0"/>
              <w:jc w:val="center"/>
            </w:pPr>
            <w:r w:rsidRPr="008E0790">
              <w:t>B</w:t>
            </w:r>
          </w:p>
        </w:tc>
      </w:tr>
      <w:tr w:rsidR="00FE66F1" w:rsidRPr="008E0790">
        <w:tc>
          <w:tcPr>
            <w:tcW w:w="3040" w:type="pct"/>
            <w:vAlign w:val="center"/>
          </w:tcPr>
          <w:p w:rsidR="00FE66F1" w:rsidRPr="008E0790" w:rsidRDefault="00FE66F1" w:rsidP="00503F78">
            <w:pPr>
              <w:spacing w:after="0"/>
              <w:jc w:val="left"/>
            </w:pPr>
            <w:r w:rsidRPr="008E0790">
              <w:t>9.  Old Redwood Hwy/West Sierra Ave-East Cotati Ave</w:t>
            </w:r>
          </w:p>
        </w:tc>
        <w:tc>
          <w:tcPr>
            <w:tcW w:w="490" w:type="pct"/>
            <w:vAlign w:val="center"/>
          </w:tcPr>
          <w:p w:rsidR="00FE66F1" w:rsidRPr="008E0790" w:rsidRDefault="001F3F3F" w:rsidP="00503F78">
            <w:pPr>
              <w:spacing w:after="0"/>
              <w:jc w:val="center"/>
            </w:pPr>
            <w:r w:rsidRPr="008E0790">
              <w:t>36.1</w:t>
            </w:r>
          </w:p>
        </w:tc>
        <w:tc>
          <w:tcPr>
            <w:tcW w:w="490" w:type="pct"/>
            <w:vAlign w:val="center"/>
          </w:tcPr>
          <w:p w:rsidR="00FE66F1" w:rsidRPr="008E0790" w:rsidRDefault="00FE66F1" w:rsidP="00503F78">
            <w:pPr>
              <w:spacing w:after="0"/>
              <w:jc w:val="center"/>
            </w:pPr>
            <w:r w:rsidRPr="008E0790">
              <w:t>D</w:t>
            </w:r>
          </w:p>
        </w:tc>
        <w:tc>
          <w:tcPr>
            <w:tcW w:w="490" w:type="pct"/>
          </w:tcPr>
          <w:p w:rsidR="00FE66F1" w:rsidRPr="008E0790" w:rsidRDefault="00A51B50" w:rsidP="00503F78">
            <w:pPr>
              <w:spacing w:after="0"/>
              <w:jc w:val="center"/>
            </w:pPr>
            <w:r w:rsidRPr="008E0790">
              <w:t>37.4</w:t>
            </w:r>
          </w:p>
        </w:tc>
        <w:tc>
          <w:tcPr>
            <w:tcW w:w="490" w:type="pct"/>
          </w:tcPr>
          <w:p w:rsidR="00FE66F1" w:rsidRPr="008E0790" w:rsidRDefault="00FE66F1" w:rsidP="00503F78">
            <w:pPr>
              <w:spacing w:after="0"/>
              <w:jc w:val="center"/>
            </w:pPr>
            <w:r w:rsidRPr="008E0790">
              <w:t>D</w:t>
            </w:r>
          </w:p>
        </w:tc>
      </w:tr>
      <w:tr w:rsidR="00FE66F1" w:rsidRPr="008E0790">
        <w:tc>
          <w:tcPr>
            <w:tcW w:w="3040" w:type="pct"/>
            <w:vAlign w:val="center"/>
          </w:tcPr>
          <w:p w:rsidR="00FE66F1" w:rsidRPr="008E0790" w:rsidRDefault="00FE66F1" w:rsidP="00503F78">
            <w:pPr>
              <w:spacing w:after="0"/>
              <w:jc w:val="left"/>
            </w:pPr>
            <w:r w:rsidRPr="008E0790">
              <w:t>10.  Old Redwood Hwy/Henry St-Charles St</w:t>
            </w:r>
          </w:p>
        </w:tc>
        <w:tc>
          <w:tcPr>
            <w:tcW w:w="490" w:type="pct"/>
            <w:vAlign w:val="center"/>
          </w:tcPr>
          <w:p w:rsidR="00FE66F1" w:rsidRPr="008E0790" w:rsidRDefault="001F3F3F" w:rsidP="00503F78">
            <w:pPr>
              <w:spacing w:after="0"/>
              <w:jc w:val="center"/>
            </w:pPr>
            <w:r w:rsidRPr="008E0790">
              <w:t>16.2</w:t>
            </w:r>
          </w:p>
        </w:tc>
        <w:tc>
          <w:tcPr>
            <w:tcW w:w="490" w:type="pct"/>
            <w:vAlign w:val="center"/>
          </w:tcPr>
          <w:p w:rsidR="00FE66F1" w:rsidRPr="008E0790" w:rsidRDefault="001F3F3F" w:rsidP="00503F78">
            <w:pPr>
              <w:spacing w:after="0"/>
              <w:jc w:val="center"/>
            </w:pPr>
            <w:r w:rsidRPr="008E0790">
              <w:t>C</w:t>
            </w:r>
          </w:p>
        </w:tc>
        <w:tc>
          <w:tcPr>
            <w:tcW w:w="490" w:type="pct"/>
          </w:tcPr>
          <w:p w:rsidR="00FE66F1" w:rsidRPr="008E0790" w:rsidRDefault="00A51B50" w:rsidP="00503F78">
            <w:pPr>
              <w:spacing w:after="0"/>
              <w:jc w:val="center"/>
            </w:pPr>
            <w:r w:rsidRPr="008E0790">
              <w:t>21.8</w:t>
            </w:r>
          </w:p>
        </w:tc>
        <w:tc>
          <w:tcPr>
            <w:tcW w:w="490" w:type="pct"/>
          </w:tcPr>
          <w:p w:rsidR="00FE66F1" w:rsidRPr="008E0790" w:rsidRDefault="00FE66F1"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11.  Old Redwood Hwy/Valparaiso Ave-Myrtle Ave</w:t>
            </w:r>
          </w:p>
        </w:tc>
        <w:tc>
          <w:tcPr>
            <w:tcW w:w="490" w:type="pct"/>
            <w:vAlign w:val="center"/>
          </w:tcPr>
          <w:p w:rsidR="00FE66F1" w:rsidRPr="008E0790" w:rsidRDefault="001F3F3F" w:rsidP="00503F78">
            <w:pPr>
              <w:spacing w:after="0"/>
              <w:jc w:val="center"/>
            </w:pPr>
            <w:r w:rsidRPr="008E0790">
              <w:t>13.3</w:t>
            </w:r>
          </w:p>
        </w:tc>
        <w:tc>
          <w:tcPr>
            <w:tcW w:w="490" w:type="pct"/>
            <w:vAlign w:val="center"/>
          </w:tcPr>
          <w:p w:rsidR="00FE66F1" w:rsidRPr="008E0790" w:rsidRDefault="00FE66F1" w:rsidP="00503F78">
            <w:pPr>
              <w:spacing w:after="0"/>
              <w:jc w:val="center"/>
            </w:pPr>
            <w:r w:rsidRPr="008E0790">
              <w:t>B</w:t>
            </w:r>
          </w:p>
        </w:tc>
        <w:tc>
          <w:tcPr>
            <w:tcW w:w="490" w:type="pct"/>
          </w:tcPr>
          <w:p w:rsidR="00FE66F1" w:rsidRPr="008E0790" w:rsidRDefault="00A51B50" w:rsidP="00503F78">
            <w:pPr>
              <w:spacing w:after="0"/>
              <w:jc w:val="center"/>
            </w:pPr>
            <w:r w:rsidRPr="008E0790">
              <w:t>12.6</w:t>
            </w:r>
          </w:p>
        </w:tc>
        <w:tc>
          <w:tcPr>
            <w:tcW w:w="490" w:type="pct"/>
          </w:tcPr>
          <w:p w:rsidR="00FE66F1" w:rsidRPr="008E0790" w:rsidRDefault="00FE66F1" w:rsidP="00503F78">
            <w:pPr>
              <w:spacing w:after="0"/>
              <w:jc w:val="center"/>
            </w:pPr>
            <w:r w:rsidRPr="008E0790">
              <w:t>B</w:t>
            </w:r>
          </w:p>
        </w:tc>
      </w:tr>
      <w:tr w:rsidR="00FE66F1" w:rsidRPr="008E0790">
        <w:tc>
          <w:tcPr>
            <w:tcW w:w="3040" w:type="pct"/>
            <w:vAlign w:val="center"/>
          </w:tcPr>
          <w:p w:rsidR="00FE66F1" w:rsidRPr="008E0790" w:rsidRDefault="00FE66F1" w:rsidP="00503F78">
            <w:pPr>
              <w:spacing w:after="0"/>
              <w:jc w:val="left"/>
            </w:pPr>
            <w:r w:rsidRPr="008E0790">
              <w:t>12.  West Sierra Ave/US 101 South Onramp-West School St</w:t>
            </w:r>
          </w:p>
        </w:tc>
        <w:tc>
          <w:tcPr>
            <w:tcW w:w="490" w:type="pct"/>
            <w:vAlign w:val="center"/>
          </w:tcPr>
          <w:p w:rsidR="00FE66F1" w:rsidRPr="008E0790" w:rsidRDefault="001C54C8" w:rsidP="00503F78">
            <w:pPr>
              <w:spacing w:after="0"/>
              <w:jc w:val="center"/>
            </w:pPr>
            <w:r w:rsidRPr="008E0790">
              <w:t>25.2</w:t>
            </w:r>
          </w:p>
        </w:tc>
        <w:tc>
          <w:tcPr>
            <w:tcW w:w="490" w:type="pct"/>
            <w:vAlign w:val="center"/>
          </w:tcPr>
          <w:p w:rsidR="00FE66F1" w:rsidRPr="008E0790" w:rsidRDefault="001C54C8" w:rsidP="00503F78">
            <w:pPr>
              <w:spacing w:after="0"/>
              <w:jc w:val="center"/>
            </w:pPr>
            <w:r w:rsidRPr="008E0790">
              <w:t>D</w:t>
            </w:r>
          </w:p>
        </w:tc>
        <w:tc>
          <w:tcPr>
            <w:tcW w:w="490" w:type="pct"/>
          </w:tcPr>
          <w:p w:rsidR="00FE66F1" w:rsidRPr="008E0790" w:rsidRDefault="001C54C8" w:rsidP="00503F78">
            <w:pPr>
              <w:spacing w:after="0"/>
              <w:jc w:val="center"/>
            </w:pPr>
            <w:r w:rsidRPr="008E0790">
              <w:t>15.6</w:t>
            </w:r>
          </w:p>
        </w:tc>
        <w:tc>
          <w:tcPr>
            <w:tcW w:w="490" w:type="pct"/>
          </w:tcPr>
          <w:p w:rsidR="00FE66F1" w:rsidRPr="008E0790" w:rsidRDefault="001C54C8"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 xml:space="preserve">13.  West Sierra Ave/US 101 North </w:t>
            </w:r>
            <w:proofErr w:type="spellStart"/>
            <w:r w:rsidRPr="008E0790">
              <w:t>Offramp</w:t>
            </w:r>
            <w:proofErr w:type="spellEnd"/>
          </w:p>
        </w:tc>
        <w:tc>
          <w:tcPr>
            <w:tcW w:w="490" w:type="pct"/>
            <w:vAlign w:val="center"/>
          </w:tcPr>
          <w:p w:rsidR="00FE66F1" w:rsidRPr="008E0790" w:rsidRDefault="001F3F3F" w:rsidP="00503F78">
            <w:pPr>
              <w:spacing w:after="0"/>
              <w:jc w:val="center"/>
            </w:pPr>
            <w:r w:rsidRPr="008E0790">
              <w:t>5.0</w:t>
            </w:r>
          </w:p>
        </w:tc>
        <w:tc>
          <w:tcPr>
            <w:tcW w:w="490" w:type="pct"/>
            <w:vAlign w:val="center"/>
          </w:tcPr>
          <w:p w:rsidR="00FE66F1" w:rsidRPr="008E0790" w:rsidRDefault="00FE66F1" w:rsidP="00503F78">
            <w:pPr>
              <w:spacing w:after="0"/>
              <w:jc w:val="center"/>
            </w:pPr>
            <w:r w:rsidRPr="008E0790">
              <w:t>A</w:t>
            </w:r>
          </w:p>
        </w:tc>
        <w:tc>
          <w:tcPr>
            <w:tcW w:w="490" w:type="pct"/>
          </w:tcPr>
          <w:p w:rsidR="00FE66F1" w:rsidRPr="008E0790" w:rsidRDefault="00FE66F1" w:rsidP="00503F78">
            <w:pPr>
              <w:spacing w:after="0"/>
              <w:jc w:val="center"/>
            </w:pPr>
            <w:r w:rsidRPr="008E0790">
              <w:t>6</w:t>
            </w:r>
            <w:r w:rsidR="00A51B50" w:rsidRPr="008E0790">
              <w:t>.5</w:t>
            </w:r>
          </w:p>
        </w:tc>
        <w:tc>
          <w:tcPr>
            <w:tcW w:w="490" w:type="pct"/>
          </w:tcPr>
          <w:p w:rsidR="00FE66F1" w:rsidRPr="008E0790" w:rsidRDefault="00FE66F1" w:rsidP="00503F78">
            <w:pPr>
              <w:spacing w:after="0"/>
              <w:jc w:val="center"/>
            </w:pPr>
            <w:r w:rsidRPr="008E0790">
              <w:t>A</w:t>
            </w:r>
          </w:p>
        </w:tc>
      </w:tr>
      <w:tr w:rsidR="00FE66F1" w:rsidRPr="008E0790">
        <w:tc>
          <w:tcPr>
            <w:tcW w:w="3040" w:type="pct"/>
            <w:vAlign w:val="center"/>
          </w:tcPr>
          <w:p w:rsidR="00FE66F1" w:rsidRPr="008E0790" w:rsidRDefault="00FE66F1" w:rsidP="00503F78">
            <w:pPr>
              <w:spacing w:after="0"/>
              <w:jc w:val="left"/>
              <w:rPr>
                <w:i/>
              </w:rPr>
            </w:pPr>
            <w:r w:rsidRPr="008E0790">
              <w:rPr>
                <w:i/>
              </w:rPr>
              <w:tab/>
              <w:t>Northbound Approach</w:t>
            </w:r>
          </w:p>
        </w:tc>
        <w:tc>
          <w:tcPr>
            <w:tcW w:w="490" w:type="pct"/>
            <w:vAlign w:val="center"/>
          </w:tcPr>
          <w:p w:rsidR="00FE66F1" w:rsidRPr="008E0790" w:rsidRDefault="00FE66F1" w:rsidP="00503F78">
            <w:pPr>
              <w:spacing w:after="0"/>
              <w:jc w:val="center"/>
              <w:rPr>
                <w:i/>
              </w:rPr>
            </w:pPr>
            <w:r w:rsidRPr="008E0790">
              <w:rPr>
                <w:i/>
              </w:rPr>
              <w:t>1</w:t>
            </w:r>
            <w:r w:rsidR="001F3F3F" w:rsidRPr="008E0790">
              <w:rPr>
                <w:i/>
              </w:rPr>
              <w:t>6.6</w:t>
            </w:r>
          </w:p>
        </w:tc>
        <w:tc>
          <w:tcPr>
            <w:tcW w:w="490" w:type="pct"/>
            <w:vAlign w:val="center"/>
          </w:tcPr>
          <w:p w:rsidR="00FE66F1" w:rsidRPr="008E0790" w:rsidRDefault="001F3F3F" w:rsidP="00503F78">
            <w:pPr>
              <w:spacing w:after="0"/>
              <w:jc w:val="center"/>
              <w:rPr>
                <w:i/>
              </w:rPr>
            </w:pPr>
            <w:r w:rsidRPr="008E0790">
              <w:rPr>
                <w:i/>
              </w:rPr>
              <w:t>C</w:t>
            </w:r>
          </w:p>
        </w:tc>
        <w:tc>
          <w:tcPr>
            <w:tcW w:w="490" w:type="pct"/>
          </w:tcPr>
          <w:p w:rsidR="00FE66F1" w:rsidRPr="008E0790" w:rsidRDefault="00FE66F1" w:rsidP="00503F78">
            <w:pPr>
              <w:spacing w:after="0"/>
              <w:jc w:val="center"/>
              <w:rPr>
                <w:i/>
              </w:rPr>
            </w:pPr>
            <w:r w:rsidRPr="008E0790">
              <w:rPr>
                <w:i/>
              </w:rPr>
              <w:t>1</w:t>
            </w:r>
            <w:r w:rsidR="00A51B50" w:rsidRPr="008E0790">
              <w:rPr>
                <w:i/>
              </w:rPr>
              <w:t>6.0</w:t>
            </w:r>
          </w:p>
        </w:tc>
        <w:tc>
          <w:tcPr>
            <w:tcW w:w="490" w:type="pct"/>
          </w:tcPr>
          <w:p w:rsidR="00FE66F1" w:rsidRPr="008E0790" w:rsidRDefault="00A51B50" w:rsidP="00503F78">
            <w:pPr>
              <w:spacing w:after="0"/>
              <w:jc w:val="center"/>
              <w:rPr>
                <w:i/>
              </w:rPr>
            </w:pPr>
            <w:r w:rsidRPr="008E0790">
              <w:rPr>
                <w:i/>
              </w:rPr>
              <w:t>C</w:t>
            </w:r>
          </w:p>
        </w:tc>
      </w:tr>
      <w:tr w:rsidR="00FE66F1" w:rsidRPr="008E0790">
        <w:tc>
          <w:tcPr>
            <w:tcW w:w="3040" w:type="pct"/>
            <w:vAlign w:val="center"/>
          </w:tcPr>
          <w:p w:rsidR="00FE66F1" w:rsidRPr="008E0790" w:rsidRDefault="00FE66F1" w:rsidP="00503F78">
            <w:pPr>
              <w:spacing w:after="0"/>
              <w:jc w:val="left"/>
            </w:pPr>
            <w:r w:rsidRPr="008E0790">
              <w:t>14.  West Sierra Ave/East School St</w:t>
            </w:r>
          </w:p>
        </w:tc>
        <w:tc>
          <w:tcPr>
            <w:tcW w:w="490" w:type="pct"/>
            <w:vAlign w:val="center"/>
          </w:tcPr>
          <w:p w:rsidR="00FE66F1" w:rsidRPr="008E0790" w:rsidRDefault="00FE66F1" w:rsidP="00503F78">
            <w:pPr>
              <w:spacing w:after="0"/>
              <w:jc w:val="center"/>
            </w:pPr>
            <w:r w:rsidRPr="008E0790">
              <w:t>16.2</w:t>
            </w:r>
          </w:p>
        </w:tc>
        <w:tc>
          <w:tcPr>
            <w:tcW w:w="490" w:type="pct"/>
            <w:vAlign w:val="center"/>
          </w:tcPr>
          <w:p w:rsidR="00FE66F1" w:rsidRPr="008E0790" w:rsidRDefault="00FE66F1" w:rsidP="00503F78">
            <w:pPr>
              <w:spacing w:after="0"/>
              <w:jc w:val="center"/>
            </w:pPr>
            <w:r w:rsidRPr="008E0790">
              <w:t>C</w:t>
            </w:r>
          </w:p>
        </w:tc>
        <w:tc>
          <w:tcPr>
            <w:tcW w:w="490" w:type="pct"/>
          </w:tcPr>
          <w:p w:rsidR="00FE66F1" w:rsidRPr="008E0790" w:rsidRDefault="00A51B50" w:rsidP="00503F78">
            <w:pPr>
              <w:spacing w:after="0"/>
              <w:jc w:val="center"/>
            </w:pPr>
            <w:r w:rsidRPr="008E0790">
              <w:t>19.6</w:t>
            </w:r>
          </w:p>
        </w:tc>
        <w:tc>
          <w:tcPr>
            <w:tcW w:w="490" w:type="pct"/>
          </w:tcPr>
          <w:p w:rsidR="00FE66F1" w:rsidRPr="008E0790" w:rsidRDefault="00FE66F1"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pPr>
            <w:r w:rsidRPr="008E0790">
              <w:t>15.  East Cotati Ave/Charles St</w:t>
            </w:r>
          </w:p>
        </w:tc>
        <w:tc>
          <w:tcPr>
            <w:tcW w:w="490" w:type="pct"/>
            <w:vAlign w:val="center"/>
          </w:tcPr>
          <w:p w:rsidR="00FE66F1" w:rsidRPr="008E0790" w:rsidRDefault="001F3F3F" w:rsidP="00503F78">
            <w:pPr>
              <w:spacing w:after="0"/>
              <w:jc w:val="center"/>
            </w:pPr>
            <w:r w:rsidRPr="008E0790">
              <w:t>11.7</w:t>
            </w:r>
          </w:p>
        </w:tc>
        <w:tc>
          <w:tcPr>
            <w:tcW w:w="490" w:type="pct"/>
            <w:vAlign w:val="center"/>
          </w:tcPr>
          <w:p w:rsidR="00FE66F1" w:rsidRPr="008E0790" w:rsidRDefault="00FE66F1" w:rsidP="00503F78">
            <w:pPr>
              <w:spacing w:after="0"/>
              <w:jc w:val="center"/>
            </w:pPr>
            <w:r w:rsidRPr="008E0790">
              <w:t>B</w:t>
            </w:r>
          </w:p>
        </w:tc>
        <w:tc>
          <w:tcPr>
            <w:tcW w:w="490" w:type="pct"/>
          </w:tcPr>
          <w:p w:rsidR="00FE66F1" w:rsidRPr="008E0790" w:rsidRDefault="00A51B50" w:rsidP="00503F78">
            <w:pPr>
              <w:spacing w:after="0"/>
              <w:jc w:val="center"/>
            </w:pPr>
            <w:r w:rsidRPr="008E0790">
              <w:t>28.8</w:t>
            </w:r>
          </w:p>
        </w:tc>
        <w:tc>
          <w:tcPr>
            <w:tcW w:w="490" w:type="pct"/>
          </w:tcPr>
          <w:p w:rsidR="00FE66F1" w:rsidRPr="008E0790" w:rsidRDefault="00FE66F1" w:rsidP="00503F78">
            <w:pPr>
              <w:spacing w:after="0"/>
              <w:jc w:val="center"/>
            </w:pPr>
            <w:r w:rsidRPr="008E0790">
              <w:t>C</w:t>
            </w:r>
          </w:p>
        </w:tc>
      </w:tr>
      <w:tr w:rsidR="00FE66F1" w:rsidRPr="008E0790">
        <w:tc>
          <w:tcPr>
            <w:tcW w:w="3040" w:type="pct"/>
            <w:vAlign w:val="center"/>
          </w:tcPr>
          <w:p w:rsidR="00FE66F1" w:rsidRPr="008E0790" w:rsidRDefault="00FE66F1" w:rsidP="00503F78">
            <w:pPr>
              <w:spacing w:after="0"/>
              <w:jc w:val="left"/>
              <w:rPr>
                <w:lang w:val="it-IT"/>
              </w:rPr>
            </w:pPr>
            <w:r w:rsidRPr="008E0790">
              <w:rPr>
                <w:lang w:val="it-IT"/>
              </w:rPr>
              <w:t>16.  East Cotati Ave/La Salle Ave</w:t>
            </w:r>
          </w:p>
        </w:tc>
        <w:tc>
          <w:tcPr>
            <w:tcW w:w="490" w:type="pct"/>
            <w:vAlign w:val="center"/>
          </w:tcPr>
          <w:p w:rsidR="00FE66F1" w:rsidRPr="008E0790" w:rsidRDefault="001F3F3F" w:rsidP="00503F78">
            <w:pPr>
              <w:spacing w:after="0"/>
              <w:jc w:val="center"/>
            </w:pPr>
            <w:r w:rsidRPr="008E0790">
              <w:t>13.7</w:t>
            </w:r>
          </w:p>
        </w:tc>
        <w:tc>
          <w:tcPr>
            <w:tcW w:w="490" w:type="pct"/>
            <w:vAlign w:val="center"/>
          </w:tcPr>
          <w:p w:rsidR="00FE66F1" w:rsidRPr="008E0790" w:rsidRDefault="00FE66F1" w:rsidP="00503F78">
            <w:pPr>
              <w:spacing w:after="0"/>
              <w:jc w:val="center"/>
            </w:pPr>
            <w:r w:rsidRPr="008E0790">
              <w:t>B</w:t>
            </w:r>
          </w:p>
        </w:tc>
        <w:tc>
          <w:tcPr>
            <w:tcW w:w="490" w:type="pct"/>
          </w:tcPr>
          <w:p w:rsidR="00FE66F1" w:rsidRPr="008E0790" w:rsidRDefault="00A51B50" w:rsidP="00503F78">
            <w:pPr>
              <w:spacing w:after="0"/>
              <w:jc w:val="center"/>
            </w:pPr>
            <w:r w:rsidRPr="008E0790">
              <w:t>16.0</w:t>
            </w:r>
          </w:p>
        </w:tc>
        <w:tc>
          <w:tcPr>
            <w:tcW w:w="490" w:type="pct"/>
          </w:tcPr>
          <w:p w:rsidR="00FE66F1" w:rsidRPr="008E0790" w:rsidRDefault="00FE66F1" w:rsidP="00503F78">
            <w:pPr>
              <w:spacing w:after="0"/>
              <w:jc w:val="center"/>
            </w:pPr>
            <w:r w:rsidRPr="008E0790">
              <w:t>B</w:t>
            </w:r>
          </w:p>
        </w:tc>
      </w:tr>
      <w:tr w:rsidR="00FE66F1" w:rsidRPr="008E0790">
        <w:tc>
          <w:tcPr>
            <w:tcW w:w="3040" w:type="pct"/>
            <w:vAlign w:val="center"/>
          </w:tcPr>
          <w:p w:rsidR="00FE66F1" w:rsidRPr="008E0790" w:rsidRDefault="00FE66F1" w:rsidP="00503F78">
            <w:pPr>
              <w:spacing w:after="0"/>
              <w:jc w:val="left"/>
            </w:pPr>
            <w:r w:rsidRPr="008E0790">
              <w:t>17.  East Cotati Ave/Adrian Dr</w:t>
            </w:r>
          </w:p>
        </w:tc>
        <w:tc>
          <w:tcPr>
            <w:tcW w:w="490" w:type="pct"/>
            <w:vAlign w:val="center"/>
          </w:tcPr>
          <w:p w:rsidR="00FE66F1" w:rsidRPr="008E0790" w:rsidRDefault="001F3F3F" w:rsidP="00503F78">
            <w:pPr>
              <w:spacing w:after="0"/>
              <w:jc w:val="center"/>
            </w:pPr>
            <w:r w:rsidRPr="008E0790">
              <w:t>20</w:t>
            </w:r>
            <w:r w:rsidR="00FE66F1" w:rsidRPr="008E0790">
              <w:t>.8</w:t>
            </w:r>
          </w:p>
        </w:tc>
        <w:tc>
          <w:tcPr>
            <w:tcW w:w="490" w:type="pct"/>
            <w:vAlign w:val="center"/>
          </w:tcPr>
          <w:p w:rsidR="00FE66F1" w:rsidRPr="008E0790" w:rsidRDefault="00FE66F1" w:rsidP="00503F78">
            <w:pPr>
              <w:spacing w:after="0"/>
              <w:jc w:val="center"/>
            </w:pPr>
            <w:r w:rsidRPr="008E0790">
              <w:t>B</w:t>
            </w:r>
          </w:p>
        </w:tc>
        <w:tc>
          <w:tcPr>
            <w:tcW w:w="490" w:type="pct"/>
          </w:tcPr>
          <w:p w:rsidR="00FE66F1" w:rsidRPr="008E0790" w:rsidRDefault="00A51B50" w:rsidP="00503F78">
            <w:pPr>
              <w:spacing w:after="0"/>
              <w:jc w:val="center"/>
            </w:pPr>
            <w:r w:rsidRPr="008E0790">
              <w:t>18.1</w:t>
            </w:r>
          </w:p>
        </w:tc>
        <w:tc>
          <w:tcPr>
            <w:tcW w:w="490" w:type="pct"/>
          </w:tcPr>
          <w:p w:rsidR="00FE66F1" w:rsidRPr="008E0790" w:rsidRDefault="00FE66F1" w:rsidP="00503F78">
            <w:pPr>
              <w:spacing w:after="0"/>
              <w:jc w:val="center"/>
            </w:pPr>
            <w:r w:rsidRPr="008E0790">
              <w:t>B</w:t>
            </w:r>
          </w:p>
        </w:tc>
      </w:tr>
      <w:tr w:rsidR="00FE66F1" w:rsidRPr="008E0790">
        <w:tc>
          <w:tcPr>
            <w:tcW w:w="3040" w:type="pct"/>
            <w:vAlign w:val="center"/>
          </w:tcPr>
          <w:p w:rsidR="00FE66F1" w:rsidRPr="008E0790" w:rsidRDefault="00FE66F1" w:rsidP="00503F78">
            <w:pPr>
              <w:spacing w:after="0"/>
              <w:jc w:val="left"/>
            </w:pPr>
            <w:r w:rsidRPr="008E0790">
              <w:t>18.  East Cotati Ave/Lancaster Dr</w:t>
            </w:r>
          </w:p>
        </w:tc>
        <w:tc>
          <w:tcPr>
            <w:tcW w:w="490" w:type="pct"/>
            <w:vAlign w:val="center"/>
          </w:tcPr>
          <w:p w:rsidR="00FE66F1" w:rsidRPr="008E0790" w:rsidRDefault="001F3F3F" w:rsidP="00503F78">
            <w:pPr>
              <w:spacing w:after="0"/>
              <w:jc w:val="center"/>
            </w:pPr>
            <w:r w:rsidRPr="008E0790">
              <w:t>15.1</w:t>
            </w:r>
          </w:p>
        </w:tc>
        <w:tc>
          <w:tcPr>
            <w:tcW w:w="490" w:type="pct"/>
            <w:vAlign w:val="center"/>
          </w:tcPr>
          <w:p w:rsidR="00FE66F1" w:rsidRPr="008E0790" w:rsidRDefault="00FE66F1" w:rsidP="00503F78">
            <w:pPr>
              <w:spacing w:after="0"/>
              <w:jc w:val="center"/>
            </w:pPr>
            <w:r w:rsidRPr="008E0790">
              <w:t>B</w:t>
            </w:r>
          </w:p>
        </w:tc>
        <w:tc>
          <w:tcPr>
            <w:tcW w:w="490" w:type="pct"/>
          </w:tcPr>
          <w:p w:rsidR="00FE66F1" w:rsidRPr="008E0790" w:rsidRDefault="00A51B50" w:rsidP="00503F78">
            <w:pPr>
              <w:spacing w:after="0"/>
              <w:jc w:val="center"/>
            </w:pPr>
            <w:r w:rsidRPr="008E0790">
              <w:t>14.0</w:t>
            </w:r>
          </w:p>
        </w:tc>
        <w:tc>
          <w:tcPr>
            <w:tcW w:w="490" w:type="pct"/>
          </w:tcPr>
          <w:p w:rsidR="00FE66F1" w:rsidRPr="008E0790" w:rsidRDefault="00FE66F1" w:rsidP="00503F78">
            <w:pPr>
              <w:spacing w:after="0"/>
              <w:jc w:val="center"/>
            </w:pPr>
            <w:r w:rsidRPr="008E0790">
              <w:t>B</w:t>
            </w:r>
          </w:p>
        </w:tc>
      </w:tr>
      <w:tr w:rsidR="00FE66F1" w:rsidRPr="008E0790">
        <w:tc>
          <w:tcPr>
            <w:tcW w:w="3040" w:type="pct"/>
            <w:vAlign w:val="center"/>
          </w:tcPr>
          <w:p w:rsidR="00FE66F1" w:rsidRPr="008E0790" w:rsidRDefault="00FE66F1" w:rsidP="00503F78">
            <w:pPr>
              <w:spacing w:after="0"/>
              <w:jc w:val="left"/>
            </w:pPr>
            <w:r w:rsidRPr="008E0790">
              <w:t>19.  East Cotati Ave/Santero Way</w:t>
            </w:r>
          </w:p>
        </w:tc>
        <w:tc>
          <w:tcPr>
            <w:tcW w:w="490" w:type="pct"/>
            <w:vAlign w:val="center"/>
          </w:tcPr>
          <w:p w:rsidR="00FE66F1" w:rsidRPr="008E0790" w:rsidRDefault="00FE66F1" w:rsidP="00503F78">
            <w:pPr>
              <w:spacing w:after="0"/>
              <w:jc w:val="center"/>
            </w:pPr>
            <w:r w:rsidRPr="008E0790">
              <w:t>6.2</w:t>
            </w:r>
          </w:p>
        </w:tc>
        <w:tc>
          <w:tcPr>
            <w:tcW w:w="490" w:type="pct"/>
            <w:vAlign w:val="center"/>
          </w:tcPr>
          <w:p w:rsidR="00FE66F1" w:rsidRPr="008E0790" w:rsidRDefault="00FE66F1" w:rsidP="00503F78">
            <w:pPr>
              <w:spacing w:after="0"/>
              <w:jc w:val="center"/>
            </w:pPr>
            <w:r w:rsidRPr="008E0790">
              <w:t>A</w:t>
            </w:r>
          </w:p>
        </w:tc>
        <w:tc>
          <w:tcPr>
            <w:tcW w:w="490" w:type="pct"/>
          </w:tcPr>
          <w:p w:rsidR="00FE66F1" w:rsidRPr="008E0790" w:rsidRDefault="00FE66F1" w:rsidP="00503F78">
            <w:pPr>
              <w:spacing w:after="0"/>
              <w:jc w:val="center"/>
            </w:pPr>
            <w:r w:rsidRPr="008E0790">
              <w:t>11.</w:t>
            </w:r>
            <w:r w:rsidR="00A51B50" w:rsidRPr="008E0790">
              <w:t>7</w:t>
            </w:r>
          </w:p>
        </w:tc>
        <w:tc>
          <w:tcPr>
            <w:tcW w:w="490" w:type="pct"/>
          </w:tcPr>
          <w:p w:rsidR="00FE66F1" w:rsidRPr="008E0790" w:rsidRDefault="00FE66F1" w:rsidP="00503F78">
            <w:pPr>
              <w:spacing w:after="0"/>
              <w:jc w:val="center"/>
            </w:pPr>
            <w:r w:rsidRPr="008E0790">
              <w:t>B</w:t>
            </w:r>
          </w:p>
        </w:tc>
      </w:tr>
      <w:tr w:rsidR="00FE66F1" w:rsidRPr="008E0790">
        <w:tc>
          <w:tcPr>
            <w:tcW w:w="3040" w:type="pct"/>
            <w:tcBorders>
              <w:bottom w:val="single" w:sz="6" w:space="0" w:color="000000"/>
            </w:tcBorders>
            <w:vAlign w:val="center"/>
          </w:tcPr>
          <w:p w:rsidR="00FE66F1" w:rsidRPr="008E0790" w:rsidRDefault="00FE66F1" w:rsidP="00503F78">
            <w:pPr>
              <w:spacing w:after="0"/>
              <w:jc w:val="left"/>
            </w:pPr>
            <w:r w:rsidRPr="008E0790">
              <w:t>20.  Gravenstein Hwy (SR 116)/Madrone Avenue</w:t>
            </w:r>
          </w:p>
        </w:tc>
        <w:tc>
          <w:tcPr>
            <w:tcW w:w="490" w:type="pct"/>
            <w:tcBorders>
              <w:bottom w:val="single" w:sz="6" w:space="0" w:color="000000"/>
            </w:tcBorders>
            <w:vAlign w:val="center"/>
          </w:tcPr>
          <w:p w:rsidR="00FE66F1" w:rsidRPr="008E0790" w:rsidRDefault="001F3F3F" w:rsidP="00503F78">
            <w:pPr>
              <w:spacing w:after="0"/>
              <w:jc w:val="center"/>
            </w:pPr>
            <w:r w:rsidRPr="008E0790">
              <w:t>17.0</w:t>
            </w:r>
          </w:p>
        </w:tc>
        <w:tc>
          <w:tcPr>
            <w:tcW w:w="490" w:type="pct"/>
            <w:tcBorders>
              <w:bottom w:val="single" w:sz="6" w:space="0" w:color="000000"/>
            </w:tcBorders>
            <w:vAlign w:val="center"/>
          </w:tcPr>
          <w:p w:rsidR="00FE66F1" w:rsidRPr="008E0790" w:rsidRDefault="00FE66F1" w:rsidP="00503F78">
            <w:pPr>
              <w:spacing w:after="0"/>
              <w:jc w:val="center"/>
            </w:pPr>
            <w:r w:rsidRPr="008E0790">
              <w:t>B</w:t>
            </w:r>
          </w:p>
        </w:tc>
        <w:tc>
          <w:tcPr>
            <w:tcW w:w="490" w:type="pct"/>
            <w:tcBorders>
              <w:bottom w:val="single" w:sz="6" w:space="0" w:color="000000"/>
            </w:tcBorders>
          </w:tcPr>
          <w:p w:rsidR="00FE66F1" w:rsidRPr="008E0790" w:rsidRDefault="00A51B50" w:rsidP="00503F78">
            <w:pPr>
              <w:spacing w:after="0"/>
              <w:jc w:val="center"/>
            </w:pPr>
            <w:r w:rsidRPr="008E0790">
              <w:t>26.9</w:t>
            </w:r>
          </w:p>
        </w:tc>
        <w:tc>
          <w:tcPr>
            <w:tcW w:w="490" w:type="pct"/>
            <w:tcBorders>
              <w:bottom w:val="single" w:sz="6" w:space="0" w:color="000000"/>
            </w:tcBorders>
          </w:tcPr>
          <w:p w:rsidR="00FE66F1" w:rsidRPr="008E0790" w:rsidRDefault="00A51B50" w:rsidP="00503F78">
            <w:pPr>
              <w:spacing w:after="0"/>
              <w:jc w:val="center"/>
            </w:pPr>
            <w:r w:rsidRPr="008E0790">
              <w:t>C</w:t>
            </w:r>
          </w:p>
        </w:tc>
      </w:tr>
      <w:tr w:rsidR="00A51B50" w:rsidRPr="008E0790">
        <w:tc>
          <w:tcPr>
            <w:tcW w:w="5000" w:type="pct"/>
            <w:gridSpan w:val="5"/>
            <w:tcBorders>
              <w:top w:val="single" w:sz="6" w:space="0" w:color="000000"/>
              <w:left w:val="nil"/>
              <w:bottom w:val="nil"/>
              <w:right w:val="nil"/>
            </w:tcBorders>
            <w:vAlign w:val="center"/>
          </w:tcPr>
          <w:p w:rsidR="00A51B50" w:rsidRPr="008E0790" w:rsidRDefault="00A51B50" w:rsidP="0030507F">
            <w:pPr>
              <w:pStyle w:val="Source"/>
              <w:spacing w:line="240" w:lineRule="auto"/>
              <w:ind w:left="86"/>
            </w:pPr>
            <w:r w:rsidRPr="008E0790">
              <w:t>Notes:</w:t>
            </w:r>
            <w:r w:rsidRPr="008E0790">
              <w:tab/>
              <w:t>Delay is measured in average seconds per vehicle; LOS = Level of Service; Results for minor approaches to two-way stop-controlled intersectio</w:t>
            </w:r>
            <w:r w:rsidR="0030507F" w:rsidRPr="008E0790">
              <w:t>ns are indicated in italics</w:t>
            </w:r>
          </w:p>
        </w:tc>
      </w:tr>
    </w:tbl>
    <w:p w:rsidR="00176000" w:rsidRDefault="00176000" w:rsidP="00E97F8C">
      <w:pPr>
        <w:pStyle w:val="Heading4"/>
      </w:pPr>
    </w:p>
    <w:p w:rsidR="00176000" w:rsidRDefault="00176000">
      <w:pPr>
        <w:spacing w:after="0" w:line="240" w:lineRule="auto"/>
        <w:jc w:val="left"/>
        <w:rPr>
          <w:rFonts w:ascii="Cambria" w:hAnsi="Cambria"/>
          <w:b/>
          <w:sz w:val="26"/>
          <w:szCs w:val="26"/>
        </w:rPr>
      </w:pPr>
      <w:r>
        <w:br w:type="page"/>
      </w:r>
    </w:p>
    <w:p w:rsidR="00E97F8C" w:rsidRPr="008E0790" w:rsidRDefault="00E97F8C" w:rsidP="00E97F8C">
      <w:pPr>
        <w:pStyle w:val="Heading4"/>
      </w:pPr>
      <w:r w:rsidRPr="008E0790">
        <w:lastRenderedPageBreak/>
        <w:t>Roadway Segments</w:t>
      </w:r>
    </w:p>
    <w:p w:rsidR="00300FAF" w:rsidRPr="008E0790" w:rsidRDefault="00300FAF" w:rsidP="00300FAF">
      <w:r w:rsidRPr="008E0790">
        <w:t>With buildout of General Plan land uses and completion of the roadway improvements identified in General Plan Actions CI 1b and CI 1c, the six study roadway segments are projected to operate acceptably at LOS D or better during the p.m. peak hour.  Roadway segment level of service calculations for buildout within the City Limits are summarized in Table 3.12-1</w:t>
      </w:r>
      <w:r w:rsidR="002A3366">
        <w:t>6</w:t>
      </w:r>
      <w:r w:rsidRPr="008E0790">
        <w:t xml:space="preserve">, and calculations for buildout to the </w:t>
      </w:r>
      <w:r w:rsidR="00AD3A7D">
        <w:t>SOI/UGB</w:t>
      </w:r>
      <w:r w:rsidRPr="008E0790">
        <w:t xml:space="preserve"> are summarized in Table 3.12-1</w:t>
      </w:r>
      <w:r w:rsidR="002A3366">
        <w:t>7</w:t>
      </w:r>
      <w:r w:rsidRPr="008E0790">
        <w:t>.</w:t>
      </w:r>
    </w:p>
    <w:tbl>
      <w:tblPr>
        <w:tblW w:w="4988" w:type="pct"/>
        <w:tblInd w:w="2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3481"/>
        <w:gridCol w:w="1696"/>
        <w:gridCol w:w="987"/>
        <w:gridCol w:w="1728"/>
        <w:gridCol w:w="953"/>
      </w:tblGrid>
      <w:tr w:rsidR="00E97F8C" w:rsidRPr="00503F78">
        <w:tc>
          <w:tcPr>
            <w:tcW w:w="5000" w:type="pct"/>
            <w:gridSpan w:val="5"/>
            <w:shd w:val="clear" w:color="auto" w:fill="000000"/>
          </w:tcPr>
          <w:p w:rsidR="00E97F8C" w:rsidRPr="00503F78" w:rsidRDefault="00E97F8C" w:rsidP="00503F78">
            <w:pPr>
              <w:spacing w:after="0"/>
              <w:jc w:val="left"/>
              <w:rPr>
                <w:b/>
                <w:bCs/>
                <w:i/>
                <w:smallCaps/>
                <w:color w:val="FFFFFF" w:themeColor="background1"/>
              </w:rPr>
            </w:pPr>
            <w:r w:rsidRPr="00503F78">
              <w:rPr>
                <w:b/>
                <w:bCs/>
                <w:i/>
                <w:smallCaps/>
                <w:color w:val="FFFFFF" w:themeColor="background1"/>
              </w:rPr>
              <w:t>Table 3.12-</w:t>
            </w:r>
            <w:r w:rsidR="009931BD" w:rsidRPr="00503F78">
              <w:rPr>
                <w:b/>
                <w:bCs/>
                <w:i/>
                <w:smallCaps/>
                <w:color w:val="FFFFFF" w:themeColor="background1"/>
              </w:rPr>
              <w:t>1</w:t>
            </w:r>
            <w:r w:rsidR="002A3366">
              <w:rPr>
                <w:b/>
                <w:bCs/>
                <w:i/>
                <w:smallCaps/>
                <w:color w:val="FFFFFF" w:themeColor="background1"/>
              </w:rPr>
              <w:t>6</w:t>
            </w:r>
            <w:r w:rsidRPr="00503F78">
              <w:rPr>
                <w:b/>
                <w:bCs/>
                <w:i/>
                <w:smallCaps/>
                <w:color w:val="FFFFFF" w:themeColor="background1"/>
              </w:rPr>
              <w:t>:  Summary of Roadway Segment</w:t>
            </w:r>
            <w:r w:rsidR="009931BD" w:rsidRPr="00503F78">
              <w:rPr>
                <w:b/>
                <w:bCs/>
                <w:i/>
                <w:smallCaps/>
                <w:color w:val="FFFFFF" w:themeColor="background1"/>
              </w:rPr>
              <w:t xml:space="preserve"> </w:t>
            </w:r>
            <w:r w:rsidRPr="00503F78">
              <w:rPr>
                <w:b/>
                <w:bCs/>
                <w:i/>
                <w:smallCaps/>
                <w:color w:val="FFFFFF" w:themeColor="background1"/>
              </w:rPr>
              <w:t>PM Peak Hour Levels of Service</w:t>
            </w:r>
          </w:p>
          <w:p w:rsidR="009931BD" w:rsidRPr="00503F78" w:rsidRDefault="009931BD" w:rsidP="00503F78">
            <w:pPr>
              <w:spacing w:after="0"/>
              <w:jc w:val="left"/>
              <w:rPr>
                <w:b/>
                <w:bCs/>
                <w:i/>
                <w:smallCaps/>
                <w:color w:val="FFFFFF" w:themeColor="background1"/>
              </w:rPr>
            </w:pPr>
            <w:r w:rsidRPr="00503F78">
              <w:rPr>
                <w:b/>
                <w:bCs/>
                <w:i/>
                <w:smallCaps/>
                <w:color w:val="FFFFFF" w:themeColor="background1"/>
              </w:rPr>
              <w:t>With General Plan Buildout to City Limits</w:t>
            </w:r>
          </w:p>
        </w:tc>
      </w:tr>
      <w:tr w:rsidR="00E97F8C" w:rsidRPr="00FD26D8">
        <w:tc>
          <w:tcPr>
            <w:tcW w:w="1967" w:type="pct"/>
            <w:shd w:val="clear" w:color="auto" w:fill="D9D9D9"/>
            <w:vAlign w:val="center"/>
          </w:tcPr>
          <w:p w:rsidR="00E97F8C" w:rsidRPr="00FD26D8" w:rsidRDefault="00E97F8C" w:rsidP="00503F78">
            <w:pPr>
              <w:pStyle w:val="TableHeadingRow"/>
              <w:keepNext w:val="0"/>
              <w:jc w:val="left"/>
              <w:rPr>
                <w:b w:val="0"/>
              </w:rPr>
            </w:pPr>
            <w:r w:rsidRPr="00FD26D8">
              <w:rPr>
                <w:b w:val="0"/>
              </w:rPr>
              <w:t>Corridor</w:t>
            </w:r>
          </w:p>
        </w:tc>
        <w:tc>
          <w:tcPr>
            <w:tcW w:w="1517" w:type="pct"/>
            <w:gridSpan w:val="2"/>
            <w:shd w:val="clear" w:color="auto" w:fill="D9D9D9"/>
          </w:tcPr>
          <w:p w:rsidR="00E97F8C" w:rsidRPr="00FD26D8" w:rsidRDefault="00E97F8C" w:rsidP="00503F78">
            <w:pPr>
              <w:pStyle w:val="TableHeadingRow"/>
              <w:keepNext w:val="0"/>
              <w:rPr>
                <w:b w:val="0"/>
              </w:rPr>
            </w:pPr>
            <w:r w:rsidRPr="00FD26D8">
              <w:rPr>
                <w:b w:val="0"/>
              </w:rPr>
              <w:t>Northbound/Eastbound</w:t>
            </w:r>
          </w:p>
        </w:tc>
        <w:tc>
          <w:tcPr>
            <w:tcW w:w="1517" w:type="pct"/>
            <w:gridSpan w:val="2"/>
            <w:shd w:val="clear" w:color="auto" w:fill="D9D9D9"/>
          </w:tcPr>
          <w:p w:rsidR="00E97F8C" w:rsidRPr="00FD26D8" w:rsidRDefault="00E97F8C" w:rsidP="00503F78">
            <w:pPr>
              <w:pStyle w:val="TableHeadingRow"/>
              <w:keepNext w:val="0"/>
              <w:rPr>
                <w:b w:val="0"/>
              </w:rPr>
            </w:pPr>
            <w:r w:rsidRPr="00FD26D8">
              <w:rPr>
                <w:b w:val="0"/>
              </w:rPr>
              <w:t>Southbound/Westbound</w:t>
            </w:r>
          </w:p>
        </w:tc>
      </w:tr>
      <w:tr w:rsidR="00E97F8C" w:rsidRPr="00FD26D8">
        <w:tc>
          <w:tcPr>
            <w:tcW w:w="1967" w:type="pct"/>
            <w:shd w:val="clear" w:color="auto" w:fill="D9D9D9"/>
            <w:vAlign w:val="center"/>
          </w:tcPr>
          <w:p w:rsidR="00E97F8C" w:rsidRPr="00FD26D8" w:rsidRDefault="00E97F8C" w:rsidP="00503F78">
            <w:pPr>
              <w:pStyle w:val="TableHeadingRow"/>
              <w:keepNext w:val="0"/>
              <w:jc w:val="left"/>
              <w:rPr>
                <w:b w:val="0"/>
              </w:rPr>
            </w:pPr>
          </w:p>
        </w:tc>
        <w:tc>
          <w:tcPr>
            <w:tcW w:w="959" w:type="pct"/>
            <w:shd w:val="clear" w:color="auto" w:fill="D9D9D9"/>
          </w:tcPr>
          <w:p w:rsidR="00E97F8C" w:rsidRPr="00FD26D8" w:rsidRDefault="00E97F8C" w:rsidP="00503F78">
            <w:pPr>
              <w:pStyle w:val="TableHeadingRow"/>
              <w:keepNext w:val="0"/>
              <w:rPr>
                <w:b w:val="0"/>
              </w:rPr>
            </w:pPr>
            <w:r w:rsidRPr="00FD26D8">
              <w:rPr>
                <w:b w:val="0"/>
              </w:rPr>
              <w:t>Average Speed</w:t>
            </w:r>
          </w:p>
        </w:tc>
        <w:tc>
          <w:tcPr>
            <w:tcW w:w="558" w:type="pct"/>
            <w:shd w:val="clear" w:color="auto" w:fill="D9D9D9"/>
          </w:tcPr>
          <w:p w:rsidR="00E97F8C" w:rsidRPr="00FD26D8" w:rsidRDefault="00E97F8C" w:rsidP="00503F78">
            <w:pPr>
              <w:pStyle w:val="TableHeadingRow"/>
              <w:keepNext w:val="0"/>
              <w:rPr>
                <w:b w:val="0"/>
              </w:rPr>
            </w:pPr>
            <w:r w:rsidRPr="00FD26D8">
              <w:rPr>
                <w:b w:val="0"/>
              </w:rPr>
              <w:t>LOS</w:t>
            </w:r>
          </w:p>
        </w:tc>
        <w:tc>
          <w:tcPr>
            <w:tcW w:w="977" w:type="pct"/>
            <w:shd w:val="clear" w:color="auto" w:fill="D9D9D9"/>
          </w:tcPr>
          <w:p w:rsidR="00E97F8C" w:rsidRPr="00FD26D8" w:rsidRDefault="00E97F8C" w:rsidP="00503F78">
            <w:pPr>
              <w:pStyle w:val="TableHeadingRow"/>
              <w:keepNext w:val="0"/>
              <w:rPr>
                <w:b w:val="0"/>
              </w:rPr>
            </w:pPr>
            <w:r w:rsidRPr="00FD26D8">
              <w:rPr>
                <w:b w:val="0"/>
              </w:rPr>
              <w:t>Average Speed</w:t>
            </w:r>
          </w:p>
        </w:tc>
        <w:tc>
          <w:tcPr>
            <w:tcW w:w="540" w:type="pct"/>
            <w:shd w:val="clear" w:color="auto" w:fill="D9D9D9"/>
          </w:tcPr>
          <w:p w:rsidR="00E97F8C" w:rsidRPr="00FD26D8" w:rsidRDefault="00E97F8C" w:rsidP="00503F78">
            <w:pPr>
              <w:pStyle w:val="TableHeadingRow"/>
              <w:keepNext w:val="0"/>
              <w:rPr>
                <w:b w:val="0"/>
              </w:rPr>
            </w:pPr>
            <w:r w:rsidRPr="00FD26D8">
              <w:rPr>
                <w:b w:val="0"/>
              </w:rPr>
              <w:t>LOS</w:t>
            </w:r>
          </w:p>
        </w:tc>
      </w:tr>
      <w:tr w:rsidR="009931BD" w:rsidRPr="008E0790">
        <w:tc>
          <w:tcPr>
            <w:tcW w:w="1967" w:type="pct"/>
            <w:vAlign w:val="center"/>
          </w:tcPr>
          <w:p w:rsidR="009931BD" w:rsidRPr="008E0790" w:rsidRDefault="009931BD" w:rsidP="00AD3A7D">
            <w:pPr>
              <w:spacing w:after="0" w:line="252" w:lineRule="auto"/>
              <w:jc w:val="left"/>
            </w:pPr>
            <w:r w:rsidRPr="008E0790">
              <w:t>Gravenstein Highway</w:t>
            </w:r>
          </w:p>
          <w:p w:rsidR="009931BD" w:rsidRPr="008E0790" w:rsidRDefault="009931BD" w:rsidP="00AD3A7D">
            <w:pPr>
              <w:spacing w:after="0" w:line="252" w:lineRule="auto"/>
              <w:jc w:val="left"/>
              <w:rPr>
                <w:i/>
              </w:rPr>
            </w:pPr>
            <w:r w:rsidRPr="008E0790">
              <w:rPr>
                <w:i/>
              </w:rPr>
              <w:t xml:space="preserve">  Madrone Ave to Old Redwood Hwy</w:t>
            </w:r>
          </w:p>
        </w:tc>
        <w:tc>
          <w:tcPr>
            <w:tcW w:w="959" w:type="pct"/>
          </w:tcPr>
          <w:p w:rsidR="009931BD" w:rsidRPr="008E0790" w:rsidRDefault="00AD35CD" w:rsidP="00AD3A7D">
            <w:pPr>
              <w:spacing w:after="0" w:line="252" w:lineRule="auto"/>
              <w:jc w:val="center"/>
            </w:pPr>
            <w:r w:rsidRPr="008E0790">
              <w:t>14</w:t>
            </w:r>
            <w:r w:rsidR="009931BD" w:rsidRPr="008E0790">
              <w:t xml:space="preserve"> mph</w:t>
            </w:r>
          </w:p>
        </w:tc>
        <w:tc>
          <w:tcPr>
            <w:tcW w:w="558" w:type="pct"/>
          </w:tcPr>
          <w:p w:rsidR="009931BD" w:rsidRPr="008E0790" w:rsidRDefault="00AD35CD" w:rsidP="00AD3A7D">
            <w:pPr>
              <w:spacing w:after="0" w:line="252" w:lineRule="auto"/>
              <w:jc w:val="center"/>
            </w:pPr>
            <w:r w:rsidRPr="008E0790">
              <w:t>C</w:t>
            </w:r>
          </w:p>
        </w:tc>
        <w:tc>
          <w:tcPr>
            <w:tcW w:w="977" w:type="pct"/>
          </w:tcPr>
          <w:p w:rsidR="009931BD" w:rsidRPr="008E0790" w:rsidRDefault="00AD35CD" w:rsidP="00AD3A7D">
            <w:pPr>
              <w:spacing w:after="0" w:line="252" w:lineRule="auto"/>
              <w:jc w:val="center"/>
            </w:pPr>
            <w:r w:rsidRPr="008E0790">
              <w:t>16</w:t>
            </w:r>
            <w:r w:rsidR="009931BD" w:rsidRPr="008E0790">
              <w:t xml:space="preserve"> mph</w:t>
            </w:r>
          </w:p>
        </w:tc>
        <w:tc>
          <w:tcPr>
            <w:tcW w:w="540" w:type="pct"/>
          </w:tcPr>
          <w:p w:rsidR="009931BD" w:rsidRPr="008E0790" w:rsidRDefault="00AD35CD" w:rsidP="00AD3A7D">
            <w:pPr>
              <w:spacing w:after="0" w:line="252" w:lineRule="auto"/>
              <w:jc w:val="center"/>
            </w:pPr>
            <w:r w:rsidRPr="008E0790">
              <w:t>C</w:t>
            </w:r>
          </w:p>
        </w:tc>
      </w:tr>
      <w:tr w:rsidR="009931BD" w:rsidRPr="008E0790">
        <w:tc>
          <w:tcPr>
            <w:tcW w:w="1967" w:type="pct"/>
            <w:vAlign w:val="center"/>
          </w:tcPr>
          <w:p w:rsidR="009931BD" w:rsidRPr="008E0790" w:rsidRDefault="009931BD" w:rsidP="00AD3A7D">
            <w:pPr>
              <w:spacing w:after="0" w:line="252" w:lineRule="auto"/>
              <w:jc w:val="left"/>
            </w:pPr>
            <w:r w:rsidRPr="008E0790">
              <w:t>Old Redwood Highway</w:t>
            </w:r>
          </w:p>
          <w:p w:rsidR="009931BD" w:rsidRPr="008E0790" w:rsidRDefault="009931BD" w:rsidP="00AD3A7D">
            <w:pPr>
              <w:spacing w:after="0" w:line="252" w:lineRule="auto"/>
              <w:jc w:val="left"/>
              <w:rPr>
                <w:i/>
              </w:rPr>
            </w:pPr>
            <w:r w:rsidRPr="008E0790">
              <w:rPr>
                <w:i/>
              </w:rPr>
              <w:t xml:space="preserve">  Commerce Blvd to East Cotati Ave</w:t>
            </w:r>
          </w:p>
        </w:tc>
        <w:tc>
          <w:tcPr>
            <w:tcW w:w="959" w:type="pct"/>
          </w:tcPr>
          <w:p w:rsidR="009931BD" w:rsidRPr="008E0790" w:rsidRDefault="009931BD" w:rsidP="00AD3A7D">
            <w:pPr>
              <w:spacing w:after="0" w:line="252" w:lineRule="auto"/>
              <w:jc w:val="center"/>
            </w:pPr>
            <w:r w:rsidRPr="008E0790">
              <w:t>1</w:t>
            </w:r>
            <w:r w:rsidR="00AD35CD" w:rsidRPr="008E0790">
              <w:t>3</w:t>
            </w:r>
            <w:r w:rsidRPr="008E0790">
              <w:t xml:space="preserve"> mph</w:t>
            </w:r>
          </w:p>
        </w:tc>
        <w:tc>
          <w:tcPr>
            <w:tcW w:w="558" w:type="pct"/>
          </w:tcPr>
          <w:p w:rsidR="009931BD" w:rsidRPr="008E0790" w:rsidRDefault="00AD35CD" w:rsidP="00AD3A7D">
            <w:pPr>
              <w:spacing w:after="0" w:line="252" w:lineRule="auto"/>
              <w:jc w:val="center"/>
            </w:pPr>
            <w:r w:rsidRPr="008E0790">
              <w:t>D</w:t>
            </w:r>
          </w:p>
        </w:tc>
        <w:tc>
          <w:tcPr>
            <w:tcW w:w="977" w:type="pct"/>
          </w:tcPr>
          <w:p w:rsidR="009931BD" w:rsidRPr="008E0790" w:rsidRDefault="009931BD" w:rsidP="00AD3A7D">
            <w:pPr>
              <w:spacing w:after="0" w:line="252" w:lineRule="auto"/>
              <w:jc w:val="center"/>
            </w:pPr>
            <w:r w:rsidRPr="008E0790">
              <w:t>22 mph</w:t>
            </w:r>
          </w:p>
        </w:tc>
        <w:tc>
          <w:tcPr>
            <w:tcW w:w="540" w:type="pct"/>
          </w:tcPr>
          <w:p w:rsidR="009931BD" w:rsidRPr="008E0790" w:rsidRDefault="009931BD" w:rsidP="00AD3A7D">
            <w:pPr>
              <w:spacing w:after="0" w:line="252" w:lineRule="auto"/>
              <w:jc w:val="center"/>
            </w:pPr>
            <w:r w:rsidRPr="008E0790">
              <w:t>B</w:t>
            </w:r>
          </w:p>
        </w:tc>
      </w:tr>
      <w:tr w:rsidR="009931BD" w:rsidRPr="008E0790">
        <w:tc>
          <w:tcPr>
            <w:tcW w:w="1967" w:type="pct"/>
            <w:vAlign w:val="center"/>
          </w:tcPr>
          <w:p w:rsidR="009931BD" w:rsidRPr="008E0790" w:rsidRDefault="009931BD" w:rsidP="00AD3A7D">
            <w:pPr>
              <w:spacing w:after="0" w:line="252" w:lineRule="auto"/>
              <w:jc w:val="left"/>
            </w:pPr>
            <w:r w:rsidRPr="008E0790">
              <w:t>Commerce Boulevard</w:t>
            </w:r>
          </w:p>
          <w:p w:rsidR="009931BD" w:rsidRPr="008E0790" w:rsidRDefault="009931BD" w:rsidP="00AD3A7D">
            <w:pPr>
              <w:spacing w:after="0" w:line="252" w:lineRule="auto"/>
              <w:jc w:val="left"/>
              <w:rPr>
                <w:i/>
              </w:rPr>
            </w:pPr>
            <w:r w:rsidRPr="008E0790">
              <w:rPr>
                <w:i/>
              </w:rPr>
              <w:t xml:space="preserve">  North City limits to Old Redwood Hwy</w:t>
            </w:r>
          </w:p>
        </w:tc>
        <w:tc>
          <w:tcPr>
            <w:tcW w:w="959" w:type="pct"/>
          </w:tcPr>
          <w:p w:rsidR="009931BD" w:rsidRPr="008E0790" w:rsidRDefault="009931BD" w:rsidP="00AD3A7D">
            <w:pPr>
              <w:spacing w:after="0" w:line="252" w:lineRule="auto"/>
              <w:jc w:val="center"/>
            </w:pPr>
            <w:r w:rsidRPr="008E0790">
              <w:t>2</w:t>
            </w:r>
            <w:r w:rsidR="00AD35CD" w:rsidRPr="008E0790">
              <w:t>3</w:t>
            </w:r>
            <w:r w:rsidRPr="008E0790">
              <w:t xml:space="preserve"> mph</w:t>
            </w:r>
          </w:p>
        </w:tc>
        <w:tc>
          <w:tcPr>
            <w:tcW w:w="558" w:type="pct"/>
          </w:tcPr>
          <w:p w:rsidR="009931BD" w:rsidRPr="008E0790" w:rsidRDefault="009931BD" w:rsidP="00AD3A7D">
            <w:pPr>
              <w:spacing w:after="0" w:line="252" w:lineRule="auto"/>
              <w:jc w:val="center"/>
            </w:pPr>
            <w:r w:rsidRPr="008E0790">
              <w:t>B</w:t>
            </w:r>
          </w:p>
        </w:tc>
        <w:tc>
          <w:tcPr>
            <w:tcW w:w="977" w:type="pct"/>
          </w:tcPr>
          <w:p w:rsidR="009931BD" w:rsidRPr="008E0790" w:rsidRDefault="00AD35CD" w:rsidP="00AD3A7D">
            <w:pPr>
              <w:spacing w:after="0" w:line="252" w:lineRule="auto"/>
              <w:jc w:val="center"/>
            </w:pPr>
            <w:r w:rsidRPr="008E0790">
              <w:t>12</w:t>
            </w:r>
            <w:r w:rsidR="009931BD" w:rsidRPr="008E0790">
              <w:t xml:space="preserve"> mph</w:t>
            </w:r>
          </w:p>
        </w:tc>
        <w:tc>
          <w:tcPr>
            <w:tcW w:w="540" w:type="pct"/>
          </w:tcPr>
          <w:p w:rsidR="009931BD" w:rsidRPr="008E0790" w:rsidRDefault="00AD35CD" w:rsidP="00AD3A7D">
            <w:pPr>
              <w:spacing w:after="0" w:line="252" w:lineRule="auto"/>
              <w:jc w:val="center"/>
            </w:pPr>
            <w:r w:rsidRPr="008E0790">
              <w:t>D</w:t>
            </w:r>
          </w:p>
        </w:tc>
      </w:tr>
      <w:tr w:rsidR="009931BD" w:rsidRPr="008E0790">
        <w:tc>
          <w:tcPr>
            <w:tcW w:w="1967" w:type="pct"/>
            <w:vAlign w:val="center"/>
          </w:tcPr>
          <w:p w:rsidR="009931BD" w:rsidRPr="008E0790" w:rsidRDefault="009931BD" w:rsidP="00AD3A7D">
            <w:pPr>
              <w:spacing w:after="0" w:line="252" w:lineRule="auto"/>
              <w:jc w:val="left"/>
            </w:pPr>
            <w:r w:rsidRPr="008E0790">
              <w:t>Old Redwood Highway</w:t>
            </w:r>
          </w:p>
          <w:p w:rsidR="009931BD" w:rsidRPr="008E0790" w:rsidRDefault="009931BD" w:rsidP="00AD3A7D">
            <w:pPr>
              <w:spacing w:after="0" w:line="252" w:lineRule="auto"/>
              <w:jc w:val="left"/>
              <w:rPr>
                <w:i/>
              </w:rPr>
            </w:pPr>
            <w:r w:rsidRPr="008E0790">
              <w:rPr>
                <w:i/>
              </w:rPr>
              <w:t xml:space="preserve">  East Cotati Ave to Myrtle Ave</w:t>
            </w:r>
          </w:p>
        </w:tc>
        <w:tc>
          <w:tcPr>
            <w:tcW w:w="959" w:type="pct"/>
          </w:tcPr>
          <w:p w:rsidR="009931BD" w:rsidRPr="008E0790" w:rsidRDefault="009931BD" w:rsidP="00AD3A7D">
            <w:pPr>
              <w:spacing w:after="0" w:line="252" w:lineRule="auto"/>
              <w:jc w:val="center"/>
            </w:pPr>
            <w:r w:rsidRPr="008E0790">
              <w:t>1</w:t>
            </w:r>
            <w:r w:rsidR="00AD35CD" w:rsidRPr="008E0790">
              <w:t>4</w:t>
            </w:r>
            <w:r w:rsidRPr="008E0790">
              <w:t xml:space="preserve"> mph</w:t>
            </w:r>
          </w:p>
        </w:tc>
        <w:tc>
          <w:tcPr>
            <w:tcW w:w="558" w:type="pct"/>
          </w:tcPr>
          <w:p w:rsidR="009931BD" w:rsidRPr="008E0790" w:rsidRDefault="009931BD" w:rsidP="00AD3A7D">
            <w:pPr>
              <w:spacing w:after="0" w:line="252" w:lineRule="auto"/>
              <w:jc w:val="center"/>
            </w:pPr>
            <w:r w:rsidRPr="008E0790">
              <w:t>C</w:t>
            </w:r>
          </w:p>
        </w:tc>
        <w:tc>
          <w:tcPr>
            <w:tcW w:w="977" w:type="pct"/>
          </w:tcPr>
          <w:p w:rsidR="009931BD" w:rsidRPr="008E0790" w:rsidRDefault="00AD35CD" w:rsidP="00AD3A7D">
            <w:pPr>
              <w:spacing w:after="0" w:line="252" w:lineRule="auto"/>
              <w:jc w:val="center"/>
            </w:pPr>
            <w:r w:rsidRPr="008E0790">
              <w:t>17</w:t>
            </w:r>
            <w:r w:rsidR="009931BD" w:rsidRPr="008E0790">
              <w:t xml:space="preserve"> mph</w:t>
            </w:r>
          </w:p>
        </w:tc>
        <w:tc>
          <w:tcPr>
            <w:tcW w:w="540" w:type="pct"/>
          </w:tcPr>
          <w:p w:rsidR="009931BD" w:rsidRPr="008E0790" w:rsidRDefault="00AD35CD" w:rsidP="00AD3A7D">
            <w:pPr>
              <w:spacing w:after="0" w:line="252" w:lineRule="auto"/>
              <w:jc w:val="center"/>
            </w:pPr>
            <w:r w:rsidRPr="008E0790">
              <w:t>C</w:t>
            </w:r>
          </w:p>
        </w:tc>
      </w:tr>
      <w:tr w:rsidR="009931BD" w:rsidRPr="008E0790">
        <w:tc>
          <w:tcPr>
            <w:tcW w:w="1967" w:type="pct"/>
            <w:vAlign w:val="center"/>
          </w:tcPr>
          <w:p w:rsidR="009931BD" w:rsidRPr="008E0790" w:rsidRDefault="009931BD" w:rsidP="00AD3A7D">
            <w:pPr>
              <w:keepNext/>
              <w:spacing w:after="0" w:line="252" w:lineRule="auto"/>
              <w:jc w:val="left"/>
            </w:pPr>
            <w:r w:rsidRPr="008E0790">
              <w:t>West Sierra Avenue</w:t>
            </w:r>
          </w:p>
          <w:p w:rsidR="009931BD" w:rsidRPr="008E0790" w:rsidRDefault="009931BD" w:rsidP="00AD3A7D">
            <w:pPr>
              <w:keepNext/>
              <w:spacing w:after="0" w:line="252" w:lineRule="auto"/>
              <w:jc w:val="left"/>
              <w:rPr>
                <w:i/>
              </w:rPr>
            </w:pPr>
            <w:r w:rsidRPr="008E0790">
              <w:rPr>
                <w:i/>
              </w:rPr>
              <w:t xml:space="preserve">  US 101 to Old Redwood Hwy</w:t>
            </w:r>
          </w:p>
        </w:tc>
        <w:tc>
          <w:tcPr>
            <w:tcW w:w="959" w:type="pct"/>
          </w:tcPr>
          <w:p w:rsidR="009931BD" w:rsidRPr="008E0790" w:rsidRDefault="009931BD" w:rsidP="00AD3A7D">
            <w:pPr>
              <w:keepNext/>
              <w:spacing w:after="0" w:line="252" w:lineRule="auto"/>
              <w:jc w:val="center"/>
            </w:pPr>
            <w:r w:rsidRPr="008E0790">
              <w:t>2</w:t>
            </w:r>
            <w:r w:rsidR="00AD35CD" w:rsidRPr="008E0790">
              <w:t>0</w:t>
            </w:r>
            <w:r w:rsidRPr="008E0790">
              <w:t xml:space="preserve"> mph</w:t>
            </w:r>
          </w:p>
        </w:tc>
        <w:tc>
          <w:tcPr>
            <w:tcW w:w="558" w:type="pct"/>
          </w:tcPr>
          <w:p w:rsidR="009931BD" w:rsidRPr="008E0790" w:rsidRDefault="009931BD" w:rsidP="00AD3A7D">
            <w:pPr>
              <w:keepNext/>
              <w:spacing w:after="0" w:line="252" w:lineRule="auto"/>
              <w:jc w:val="center"/>
            </w:pPr>
            <w:r w:rsidRPr="008E0790">
              <w:t>B</w:t>
            </w:r>
          </w:p>
        </w:tc>
        <w:tc>
          <w:tcPr>
            <w:tcW w:w="977" w:type="pct"/>
          </w:tcPr>
          <w:p w:rsidR="009931BD" w:rsidRPr="008E0790" w:rsidRDefault="009931BD" w:rsidP="00AD3A7D">
            <w:pPr>
              <w:keepNext/>
              <w:spacing w:after="0" w:line="252" w:lineRule="auto"/>
              <w:jc w:val="center"/>
            </w:pPr>
            <w:r w:rsidRPr="008E0790">
              <w:t>2</w:t>
            </w:r>
            <w:r w:rsidR="00AD35CD" w:rsidRPr="008E0790">
              <w:t>3</w:t>
            </w:r>
            <w:r w:rsidRPr="008E0790">
              <w:t xml:space="preserve"> mph</w:t>
            </w:r>
          </w:p>
        </w:tc>
        <w:tc>
          <w:tcPr>
            <w:tcW w:w="540" w:type="pct"/>
          </w:tcPr>
          <w:p w:rsidR="009931BD" w:rsidRPr="008E0790" w:rsidRDefault="00AD35CD" w:rsidP="00AD3A7D">
            <w:pPr>
              <w:keepNext/>
              <w:spacing w:after="0" w:line="252" w:lineRule="auto"/>
              <w:jc w:val="center"/>
            </w:pPr>
            <w:r w:rsidRPr="008E0790">
              <w:t>B</w:t>
            </w:r>
          </w:p>
        </w:tc>
      </w:tr>
      <w:tr w:rsidR="009931BD" w:rsidRPr="008E0790">
        <w:tc>
          <w:tcPr>
            <w:tcW w:w="1967" w:type="pct"/>
            <w:vAlign w:val="center"/>
          </w:tcPr>
          <w:p w:rsidR="009931BD" w:rsidRPr="008E0790" w:rsidRDefault="009931BD" w:rsidP="00AD3A7D">
            <w:pPr>
              <w:keepNext/>
              <w:spacing w:after="0" w:line="252" w:lineRule="auto"/>
              <w:jc w:val="left"/>
            </w:pPr>
            <w:r w:rsidRPr="008E0790">
              <w:t>East Cotati Avenue</w:t>
            </w:r>
          </w:p>
          <w:p w:rsidR="009931BD" w:rsidRPr="008E0790" w:rsidRDefault="009931BD" w:rsidP="00AD3A7D">
            <w:pPr>
              <w:keepNext/>
              <w:spacing w:after="0" w:line="252" w:lineRule="auto"/>
              <w:jc w:val="left"/>
              <w:rPr>
                <w:i/>
              </w:rPr>
            </w:pPr>
            <w:r w:rsidRPr="008E0790">
              <w:rPr>
                <w:i/>
              </w:rPr>
              <w:t xml:space="preserve">  Old Redwood Hwy to East City limits</w:t>
            </w:r>
          </w:p>
        </w:tc>
        <w:tc>
          <w:tcPr>
            <w:tcW w:w="959" w:type="pct"/>
          </w:tcPr>
          <w:p w:rsidR="009931BD" w:rsidRPr="008E0790" w:rsidRDefault="00AD35CD" w:rsidP="00AD3A7D">
            <w:pPr>
              <w:keepNext/>
              <w:spacing w:after="0" w:line="252" w:lineRule="auto"/>
              <w:jc w:val="center"/>
            </w:pPr>
            <w:r w:rsidRPr="008E0790">
              <w:t>18</w:t>
            </w:r>
            <w:r w:rsidR="009931BD" w:rsidRPr="008E0790">
              <w:t xml:space="preserve"> mph</w:t>
            </w:r>
          </w:p>
        </w:tc>
        <w:tc>
          <w:tcPr>
            <w:tcW w:w="558" w:type="pct"/>
          </w:tcPr>
          <w:p w:rsidR="009931BD" w:rsidRPr="008E0790" w:rsidRDefault="00AD35CD" w:rsidP="00AD3A7D">
            <w:pPr>
              <w:keepNext/>
              <w:spacing w:after="0" w:line="252" w:lineRule="auto"/>
              <w:jc w:val="center"/>
            </w:pPr>
            <w:r w:rsidRPr="008E0790">
              <w:t>C</w:t>
            </w:r>
          </w:p>
        </w:tc>
        <w:tc>
          <w:tcPr>
            <w:tcW w:w="977" w:type="pct"/>
          </w:tcPr>
          <w:p w:rsidR="009931BD" w:rsidRPr="008E0790" w:rsidRDefault="009931BD" w:rsidP="00AD3A7D">
            <w:pPr>
              <w:keepNext/>
              <w:spacing w:after="0" w:line="252" w:lineRule="auto"/>
              <w:jc w:val="center"/>
            </w:pPr>
            <w:r w:rsidRPr="008E0790">
              <w:t>1</w:t>
            </w:r>
            <w:r w:rsidR="00AD35CD" w:rsidRPr="008E0790">
              <w:t>4</w:t>
            </w:r>
            <w:r w:rsidRPr="008E0790">
              <w:t xml:space="preserve"> mph</w:t>
            </w:r>
          </w:p>
        </w:tc>
        <w:tc>
          <w:tcPr>
            <w:tcW w:w="540" w:type="pct"/>
          </w:tcPr>
          <w:p w:rsidR="009931BD" w:rsidRPr="008E0790" w:rsidRDefault="009931BD" w:rsidP="00AD3A7D">
            <w:pPr>
              <w:keepNext/>
              <w:spacing w:after="0" w:line="252" w:lineRule="auto"/>
              <w:jc w:val="center"/>
            </w:pPr>
            <w:r w:rsidRPr="008E0790">
              <w:t>C</w:t>
            </w:r>
          </w:p>
        </w:tc>
      </w:tr>
    </w:tbl>
    <w:p w:rsidR="0042731F" w:rsidRDefault="00E97F8C" w:rsidP="00300FAF">
      <w:pPr>
        <w:pStyle w:val="Source"/>
        <w:spacing w:after="240" w:line="276" w:lineRule="auto"/>
        <w:ind w:left="86"/>
      </w:pPr>
      <w:r w:rsidRPr="008E0790">
        <w:t>Notes:  LOS = Level of Service; MPH = Miles per Hour</w:t>
      </w:r>
    </w:p>
    <w:p w:rsidR="00176000" w:rsidRDefault="00176000">
      <w:pPr>
        <w:spacing w:after="0" w:line="240" w:lineRule="auto"/>
        <w:jc w:val="left"/>
      </w:pPr>
      <w:r>
        <w:br w:type="page"/>
      </w:r>
    </w:p>
    <w:p w:rsidR="00E97F8C" w:rsidRPr="008E0790" w:rsidRDefault="00E97F8C" w:rsidP="007A75EF">
      <w:pPr>
        <w:spacing w:after="0" w:line="240" w:lineRule="auto"/>
        <w:jc w:val="left"/>
      </w:pPr>
    </w:p>
    <w:tbl>
      <w:tblPr>
        <w:tblW w:w="4988" w:type="pct"/>
        <w:tblInd w:w="2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3482"/>
        <w:gridCol w:w="1696"/>
        <w:gridCol w:w="987"/>
        <w:gridCol w:w="1728"/>
        <w:gridCol w:w="952"/>
      </w:tblGrid>
      <w:tr w:rsidR="003213BD" w:rsidRPr="00503F78">
        <w:tc>
          <w:tcPr>
            <w:tcW w:w="5000" w:type="pct"/>
            <w:gridSpan w:val="5"/>
            <w:shd w:val="clear" w:color="auto" w:fill="000000"/>
          </w:tcPr>
          <w:p w:rsidR="003213BD" w:rsidRPr="00503F78" w:rsidRDefault="003213BD" w:rsidP="00503F78">
            <w:pPr>
              <w:spacing w:after="0"/>
              <w:jc w:val="left"/>
              <w:rPr>
                <w:b/>
                <w:bCs/>
                <w:i/>
                <w:smallCaps/>
                <w:color w:val="FFFFFF" w:themeColor="background1"/>
              </w:rPr>
            </w:pPr>
            <w:r w:rsidRPr="00503F78">
              <w:rPr>
                <w:b/>
                <w:bCs/>
                <w:i/>
                <w:smallCaps/>
                <w:color w:val="FFFFFF" w:themeColor="background1"/>
              </w:rPr>
              <w:t>Table 3.12-1</w:t>
            </w:r>
            <w:r w:rsidR="002A3366">
              <w:rPr>
                <w:b/>
                <w:bCs/>
                <w:i/>
                <w:smallCaps/>
                <w:color w:val="FFFFFF" w:themeColor="background1"/>
              </w:rPr>
              <w:t>7</w:t>
            </w:r>
            <w:r w:rsidRPr="00503F78">
              <w:rPr>
                <w:b/>
                <w:bCs/>
                <w:i/>
                <w:smallCaps/>
                <w:color w:val="FFFFFF" w:themeColor="background1"/>
              </w:rPr>
              <w:t>:  Summary of Roadway Segment PM Peak Hour Levels of Service</w:t>
            </w:r>
          </w:p>
          <w:p w:rsidR="003213BD" w:rsidRPr="00503F78" w:rsidRDefault="003213BD" w:rsidP="00503F78">
            <w:pPr>
              <w:spacing w:after="0"/>
              <w:jc w:val="left"/>
              <w:rPr>
                <w:b/>
                <w:bCs/>
                <w:i/>
                <w:smallCaps/>
                <w:color w:val="FFFFFF" w:themeColor="background1"/>
              </w:rPr>
            </w:pPr>
            <w:r w:rsidRPr="00503F78">
              <w:rPr>
                <w:b/>
                <w:bCs/>
                <w:i/>
                <w:smallCaps/>
                <w:color w:val="FFFFFF" w:themeColor="background1"/>
              </w:rPr>
              <w:t xml:space="preserve">With General Plan Buildout to </w:t>
            </w:r>
            <w:r w:rsidR="00AD3A7D">
              <w:rPr>
                <w:b/>
                <w:bCs/>
                <w:i/>
                <w:smallCaps/>
                <w:color w:val="FFFFFF" w:themeColor="background1"/>
              </w:rPr>
              <w:t>SOI/UGB</w:t>
            </w:r>
          </w:p>
        </w:tc>
      </w:tr>
      <w:tr w:rsidR="003213BD" w:rsidRPr="00FD26D8">
        <w:tc>
          <w:tcPr>
            <w:tcW w:w="1968" w:type="pct"/>
            <w:shd w:val="clear" w:color="auto" w:fill="D9D9D9"/>
            <w:vAlign w:val="center"/>
          </w:tcPr>
          <w:p w:rsidR="003213BD" w:rsidRPr="00FD26D8" w:rsidRDefault="003213BD" w:rsidP="004D0130">
            <w:pPr>
              <w:pStyle w:val="TableHeadingRow"/>
              <w:jc w:val="left"/>
              <w:rPr>
                <w:b w:val="0"/>
              </w:rPr>
            </w:pPr>
            <w:r w:rsidRPr="00FD26D8">
              <w:rPr>
                <w:b w:val="0"/>
              </w:rPr>
              <w:t>Corridor</w:t>
            </w:r>
          </w:p>
        </w:tc>
        <w:tc>
          <w:tcPr>
            <w:tcW w:w="1517" w:type="pct"/>
            <w:gridSpan w:val="2"/>
            <w:shd w:val="clear" w:color="auto" w:fill="D9D9D9"/>
          </w:tcPr>
          <w:p w:rsidR="003213BD" w:rsidRPr="00FD26D8" w:rsidRDefault="003213BD" w:rsidP="004D0130">
            <w:pPr>
              <w:pStyle w:val="TableHeadingRow"/>
              <w:rPr>
                <w:b w:val="0"/>
              </w:rPr>
            </w:pPr>
            <w:r w:rsidRPr="00FD26D8">
              <w:rPr>
                <w:b w:val="0"/>
              </w:rPr>
              <w:t>Northbound/Eastbound</w:t>
            </w:r>
          </w:p>
        </w:tc>
        <w:tc>
          <w:tcPr>
            <w:tcW w:w="1516" w:type="pct"/>
            <w:gridSpan w:val="2"/>
            <w:shd w:val="clear" w:color="auto" w:fill="D9D9D9"/>
          </w:tcPr>
          <w:p w:rsidR="003213BD" w:rsidRPr="00FD26D8" w:rsidRDefault="003213BD" w:rsidP="004D0130">
            <w:pPr>
              <w:pStyle w:val="TableHeadingRow"/>
              <w:rPr>
                <w:b w:val="0"/>
              </w:rPr>
            </w:pPr>
            <w:r w:rsidRPr="00FD26D8">
              <w:rPr>
                <w:b w:val="0"/>
              </w:rPr>
              <w:t>Southbound/Westbound</w:t>
            </w:r>
          </w:p>
        </w:tc>
      </w:tr>
      <w:tr w:rsidR="003213BD" w:rsidRPr="00FD26D8">
        <w:tc>
          <w:tcPr>
            <w:tcW w:w="1968" w:type="pct"/>
            <w:shd w:val="clear" w:color="auto" w:fill="D9D9D9"/>
            <w:vAlign w:val="center"/>
          </w:tcPr>
          <w:p w:rsidR="003213BD" w:rsidRPr="00FD26D8" w:rsidRDefault="003213BD" w:rsidP="004D0130">
            <w:pPr>
              <w:pStyle w:val="TableHeadingRow"/>
              <w:jc w:val="left"/>
              <w:rPr>
                <w:b w:val="0"/>
              </w:rPr>
            </w:pPr>
          </w:p>
        </w:tc>
        <w:tc>
          <w:tcPr>
            <w:tcW w:w="959" w:type="pct"/>
            <w:shd w:val="clear" w:color="auto" w:fill="D9D9D9"/>
          </w:tcPr>
          <w:p w:rsidR="003213BD" w:rsidRPr="00FD26D8" w:rsidRDefault="003213BD" w:rsidP="004D0130">
            <w:pPr>
              <w:pStyle w:val="TableHeadingRow"/>
              <w:rPr>
                <w:b w:val="0"/>
              </w:rPr>
            </w:pPr>
            <w:r w:rsidRPr="00FD26D8">
              <w:rPr>
                <w:b w:val="0"/>
              </w:rPr>
              <w:t>Average Speed</w:t>
            </w:r>
          </w:p>
        </w:tc>
        <w:tc>
          <w:tcPr>
            <w:tcW w:w="558" w:type="pct"/>
            <w:shd w:val="clear" w:color="auto" w:fill="D9D9D9"/>
          </w:tcPr>
          <w:p w:rsidR="003213BD" w:rsidRPr="00FD26D8" w:rsidRDefault="003213BD" w:rsidP="004D0130">
            <w:pPr>
              <w:pStyle w:val="TableHeadingRow"/>
              <w:rPr>
                <w:b w:val="0"/>
              </w:rPr>
            </w:pPr>
            <w:r w:rsidRPr="00FD26D8">
              <w:rPr>
                <w:b w:val="0"/>
              </w:rPr>
              <w:t>LOS</w:t>
            </w:r>
          </w:p>
        </w:tc>
        <w:tc>
          <w:tcPr>
            <w:tcW w:w="977" w:type="pct"/>
            <w:shd w:val="clear" w:color="auto" w:fill="D9D9D9"/>
          </w:tcPr>
          <w:p w:rsidR="003213BD" w:rsidRPr="00FD26D8" w:rsidRDefault="003213BD" w:rsidP="004D0130">
            <w:pPr>
              <w:pStyle w:val="TableHeadingRow"/>
              <w:rPr>
                <w:b w:val="0"/>
              </w:rPr>
            </w:pPr>
            <w:r w:rsidRPr="00FD26D8">
              <w:rPr>
                <w:b w:val="0"/>
              </w:rPr>
              <w:t>Average Speed</w:t>
            </w:r>
          </w:p>
        </w:tc>
        <w:tc>
          <w:tcPr>
            <w:tcW w:w="539" w:type="pct"/>
            <w:shd w:val="clear" w:color="auto" w:fill="D9D9D9"/>
          </w:tcPr>
          <w:p w:rsidR="003213BD" w:rsidRPr="00FD26D8" w:rsidRDefault="003213BD" w:rsidP="004D0130">
            <w:pPr>
              <w:pStyle w:val="TableHeadingRow"/>
              <w:rPr>
                <w:b w:val="0"/>
              </w:rPr>
            </w:pPr>
            <w:r w:rsidRPr="00FD26D8">
              <w:rPr>
                <w:b w:val="0"/>
              </w:rPr>
              <w:t>LOS</w:t>
            </w:r>
          </w:p>
        </w:tc>
      </w:tr>
      <w:tr w:rsidR="003213BD" w:rsidRPr="008E0790">
        <w:tc>
          <w:tcPr>
            <w:tcW w:w="1968" w:type="pct"/>
            <w:vAlign w:val="center"/>
          </w:tcPr>
          <w:p w:rsidR="003213BD" w:rsidRPr="008E0790" w:rsidRDefault="003213BD" w:rsidP="00AD3A7D">
            <w:pPr>
              <w:spacing w:after="0" w:line="252" w:lineRule="auto"/>
              <w:jc w:val="left"/>
            </w:pPr>
            <w:r w:rsidRPr="008E0790">
              <w:t>Gravenstein Highway</w:t>
            </w:r>
          </w:p>
          <w:p w:rsidR="003213BD" w:rsidRPr="008E0790" w:rsidRDefault="003213BD" w:rsidP="00AD3A7D">
            <w:pPr>
              <w:spacing w:after="0" w:line="252" w:lineRule="auto"/>
              <w:jc w:val="left"/>
              <w:rPr>
                <w:i/>
              </w:rPr>
            </w:pPr>
            <w:r w:rsidRPr="008E0790">
              <w:rPr>
                <w:i/>
              </w:rPr>
              <w:t xml:space="preserve">  Madrone Ave to Old Redwood Hwy</w:t>
            </w:r>
          </w:p>
        </w:tc>
        <w:tc>
          <w:tcPr>
            <w:tcW w:w="959" w:type="pct"/>
          </w:tcPr>
          <w:p w:rsidR="003213BD" w:rsidRPr="008E0790" w:rsidRDefault="003213BD" w:rsidP="00AD3A7D">
            <w:pPr>
              <w:spacing w:after="0" w:line="252" w:lineRule="auto"/>
              <w:jc w:val="center"/>
            </w:pPr>
            <w:r w:rsidRPr="008E0790">
              <w:t>12 mph</w:t>
            </w:r>
          </w:p>
        </w:tc>
        <w:tc>
          <w:tcPr>
            <w:tcW w:w="558" w:type="pct"/>
          </w:tcPr>
          <w:p w:rsidR="003213BD" w:rsidRPr="008E0790" w:rsidRDefault="003213BD" w:rsidP="00AD3A7D">
            <w:pPr>
              <w:spacing w:after="0" w:line="252" w:lineRule="auto"/>
              <w:jc w:val="center"/>
            </w:pPr>
            <w:r w:rsidRPr="008E0790">
              <w:t>D</w:t>
            </w:r>
          </w:p>
        </w:tc>
        <w:tc>
          <w:tcPr>
            <w:tcW w:w="977" w:type="pct"/>
          </w:tcPr>
          <w:p w:rsidR="003213BD" w:rsidRPr="008E0790" w:rsidRDefault="003213BD" w:rsidP="00AD3A7D">
            <w:pPr>
              <w:spacing w:after="0" w:line="252" w:lineRule="auto"/>
              <w:jc w:val="center"/>
            </w:pPr>
            <w:r w:rsidRPr="008E0790">
              <w:t>19 mph</w:t>
            </w:r>
          </w:p>
        </w:tc>
        <w:tc>
          <w:tcPr>
            <w:tcW w:w="539" w:type="pct"/>
          </w:tcPr>
          <w:p w:rsidR="003213BD" w:rsidRPr="008E0790" w:rsidRDefault="003213BD" w:rsidP="00AD3A7D">
            <w:pPr>
              <w:spacing w:after="0" w:line="252" w:lineRule="auto"/>
              <w:jc w:val="center"/>
            </w:pPr>
            <w:r w:rsidRPr="008E0790">
              <w:t>C</w:t>
            </w:r>
          </w:p>
        </w:tc>
      </w:tr>
      <w:tr w:rsidR="003213BD" w:rsidRPr="008E0790">
        <w:tc>
          <w:tcPr>
            <w:tcW w:w="1968" w:type="pct"/>
            <w:vAlign w:val="center"/>
          </w:tcPr>
          <w:p w:rsidR="003213BD" w:rsidRPr="008E0790" w:rsidRDefault="003213BD" w:rsidP="00AD3A7D">
            <w:pPr>
              <w:spacing w:after="0" w:line="252" w:lineRule="auto"/>
              <w:jc w:val="left"/>
            </w:pPr>
            <w:r w:rsidRPr="008E0790">
              <w:t>Old Redwood Highway</w:t>
            </w:r>
          </w:p>
          <w:p w:rsidR="003213BD" w:rsidRPr="008E0790" w:rsidRDefault="003213BD" w:rsidP="00AD3A7D">
            <w:pPr>
              <w:spacing w:after="0" w:line="252" w:lineRule="auto"/>
              <w:jc w:val="left"/>
              <w:rPr>
                <w:i/>
              </w:rPr>
            </w:pPr>
            <w:r w:rsidRPr="008E0790">
              <w:rPr>
                <w:i/>
              </w:rPr>
              <w:t xml:space="preserve">  Commerce Blvd to East Cotati Ave</w:t>
            </w:r>
          </w:p>
        </w:tc>
        <w:tc>
          <w:tcPr>
            <w:tcW w:w="959" w:type="pct"/>
          </w:tcPr>
          <w:p w:rsidR="003213BD" w:rsidRPr="008E0790" w:rsidRDefault="003213BD" w:rsidP="00AD3A7D">
            <w:pPr>
              <w:spacing w:after="0" w:line="252" w:lineRule="auto"/>
              <w:jc w:val="center"/>
            </w:pPr>
            <w:r w:rsidRPr="008E0790">
              <w:t>13 mph</w:t>
            </w:r>
          </w:p>
        </w:tc>
        <w:tc>
          <w:tcPr>
            <w:tcW w:w="558" w:type="pct"/>
          </w:tcPr>
          <w:p w:rsidR="003213BD" w:rsidRPr="008E0790" w:rsidRDefault="003213BD" w:rsidP="00AD3A7D">
            <w:pPr>
              <w:spacing w:after="0" w:line="252" w:lineRule="auto"/>
              <w:jc w:val="center"/>
            </w:pPr>
            <w:r w:rsidRPr="008E0790">
              <w:t>D</w:t>
            </w:r>
          </w:p>
        </w:tc>
        <w:tc>
          <w:tcPr>
            <w:tcW w:w="977" w:type="pct"/>
          </w:tcPr>
          <w:p w:rsidR="003213BD" w:rsidRPr="008E0790" w:rsidRDefault="003213BD" w:rsidP="00AD3A7D">
            <w:pPr>
              <w:spacing w:after="0" w:line="252" w:lineRule="auto"/>
              <w:jc w:val="center"/>
            </w:pPr>
            <w:r w:rsidRPr="008E0790">
              <w:t>22 mph</w:t>
            </w:r>
          </w:p>
        </w:tc>
        <w:tc>
          <w:tcPr>
            <w:tcW w:w="539" w:type="pct"/>
          </w:tcPr>
          <w:p w:rsidR="003213BD" w:rsidRPr="008E0790" w:rsidRDefault="003213BD" w:rsidP="00AD3A7D">
            <w:pPr>
              <w:spacing w:after="0" w:line="252" w:lineRule="auto"/>
              <w:jc w:val="center"/>
            </w:pPr>
            <w:r w:rsidRPr="008E0790">
              <w:t>B</w:t>
            </w:r>
          </w:p>
        </w:tc>
      </w:tr>
      <w:tr w:rsidR="003213BD" w:rsidRPr="008E0790">
        <w:tc>
          <w:tcPr>
            <w:tcW w:w="1968" w:type="pct"/>
            <w:vAlign w:val="center"/>
          </w:tcPr>
          <w:p w:rsidR="003213BD" w:rsidRPr="008E0790" w:rsidRDefault="003213BD" w:rsidP="00AD3A7D">
            <w:pPr>
              <w:spacing w:after="0" w:line="252" w:lineRule="auto"/>
              <w:jc w:val="left"/>
            </w:pPr>
            <w:r w:rsidRPr="008E0790">
              <w:t>Commerce Boulevard</w:t>
            </w:r>
          </w:p>
          <w:p w:rsidR="003213BD" w:rsidRPr="008E0790" w:rsidRDefault="003213BD" w:rsidP="00AD3A7D">
            <w:pPr>
              <w:spacing w:after="0" w:line="252" w:lineRule="auto"/>
              <w:jc w:val="left"/>
              <w:rPr>
                <w:i/>
              </w:rPr>
            </w:pPr>
            <w:r w:rsidRPr="008E0790">
              <w:rPr>
                <w:i/>
              </w:rPr>
              <w:t xml:space="preserve">  North City limits to Old Redwood Hwy</w:t>
            </w:r>
          </w:p>
        </w:tc>
        <w:tc>
          <w:tcPr>
            <w:tcW w:w="959" w:type="pct"/>
          </w:tcPr>
          <w:p w:rsidR="003213BD" w:rsidRPr="008E0790" w:rsidRDefault="003213BD" w:rsidP="00AD3A7D">
            <w:pPr>
              <w:spacing w:after="0" w:line="252" w:lineRule="auto"/>
              <w:jc w:val="center"/>
            </w:pPr>
            <w:r w:rsidRPr="008E0790">
              <w:t>23 mph</w:t>
            </w:r>
          </w:p>
        </w:tc>
        <w:tc>
          <w:tcPr>
            <w:tcW w:w="558" w:type="pct"/>
          </w:tcPr>
          <w:p w:rsidR="003213BD" w:rsidRPr="008E0790" w:rsidRDefault="003213BD" w:rsidP="00AD3A7D">
            <w:pPr>
              <w:spacing w:after="0" w:line="252" w:lineRule="auto"/>
              <w:jc w:val="center"/>
            </w:pPr>
            <w:r w:rsidRPr="008E0790">
              <w:t>B</w:t>
            </w:r>
          </w:p>
        </w:tc>
        <w:tc>
          <w:tcPr>
            <w:tcW w:w="977" w:type="pct"/>
          </w:tcPr>
          <w:p w:rsidR="003213BD" w:rsidRPr="008E0790" w:rsidRDefault="003213BD" w:rsidP="00AD3A7D">
            <w:pPr>
              <w:spacing w:after="0" w:line="252" w:lineRule="auto"/>
              <w:jc w:val="center"/>
            </w:pPr>
            <w:r w:rsidRPr="008E0790">
              <w:t>12 mph</w:t>
            </w:r>
          </w:p>
        </w:tc>
        <w:tc>
          <w:tcPr>
            <w:tcW w:w="539" w:type="pct"/>
          </w:tcPr>
          <w:p w:rsidR="003213BD" w:rsidRPr="008E0790" w:rsidRDefault="003213BD" w:rsidP="00AD3A7D">
            <w:pPr>
              <w:spacing w:after="0" w:line="252" w:lineRule="auto"/>
              <w:jc w:val="center"/>
            </w:pPr>
            <w:r w:rsidRPr="008E0790">
              <w:t>D</w:t>
            </w:r>
          </w:p>
        </w:tc>
      </w:tr>
      <w:tr w:rsidR="003213BD" w:rsidRPr="008E0790">
        <w:tc>
          <w:tcPr>
            <w:tcW w:w="1968" w:type="pct"/>
            <w:vAlign w:val="center"/>
          </w:tcPr>
          <w:p w:rsidR="003213BD" w:rsidRPr="008E0790" w:rsidRDefault="003213BD" w:rsidP="00AD3A7D">
            <w:pPr>
              <w:spacing w:after="0" w:line="252" w:lineRule="auto"/>
              <w:jc w:val="left"/>
            </w:pPr>
            <w:r w:rsidRPr="008E0790">
              <w:t>Old Redwood Highway</w:t>
            </w:r>
          </w:p>
          <w:p w:rsidR="003213BD" w:rsidRPr="008E0790" w:rsidRDefault="003213BD" w:rsidP="00AD3A7D">
            <w:pPr>
              <w:spacing w:after="0" w:line="252" w:lineRule="auto"/>
              <w:jc w:val="left"/>
              <w:rPr>
                <w:i/>
              </w:rPr>
            </w:pPr>
            <w:r w:rsidRPr="008E0790">
              <w:rPr>
                <w:i/>
              </w:rPr>
              <w:t xml:space="preserve">  East Cotati Ave to Myrtle Ave</w:t>
            </w:r>
          </w:p>
        </w:tc>
        <w:tc>
          <w:tcPr>
            <w:tcW w:w="959" w:type="pct"/>
          </w:tcPr>
          <w:p w:rsidR="003213BD" w:rsidRPr="008E0790" w:rsidRDefault="003213BD" w:rsidP="00AD3A7D">
            <w:pPr>
              <w:spacing w:after="0" w:line="252" w:lineRule="auto"/>
              <w:jc w:val="center"/>
            </w:pPr>
            <w:r w:rsidRPr="008E0790">
              <w:t>12 mph</w:t>
            </w:r>
          </w:p>
        </w:tc>
        <w:tc>
          <w:tcPr>
            <w:tcW w:w="558" w:type="pct"/>
          </w:tcPr>
          <w:p w:rsidR="003213BD" w:rsidRPr="008E0790" w:rsidRDefault="003213BD" w:rsidP="00AD3A7D">
            <w:pPr>
              <w:spacing w:after="0" w:line="252" w:lineRule="auto"/>
              <w:jc w:val="center"/>
            </w:pPr>
            <w:r w:rsidRPr="008E0790">
              <w:t>D</w:t>
            </w:r>
          </w:p>
        </w:tc>
        <w:tc>
          <w:tcPr>
            <w:tcW w:w="977" w:type="pct"/>
          </w:tcPr>
          <w:p w:rsidR="003213BD" w:rsidRPr="008E0790" w:rsidRDefault="003213BD" w:rsidP="00AD3A7D">
            <w:pPr>
              <w:spacing w:after="0" w:line="252" w:lineRule="auto"/>
              <w:jc w:val="center"/>
            </w:pPr>
            <w:r w:rsidRPr="008E0790">
              <w:t>15 mph</w:t>
            </w:r>
          </w:p>
        </w:tc>
        <w:tc>
          <w:tcPr>
            <w:tcW w:w="539" w:type="pct"/>
          </w:tcPr>
          <w:p w:rsidR="003213BD" w:rsidRPr="008E0790" w:rsidRDefault="003213BD" w:rsidP="00AD3A7D">
            <w:pPr>
              <w:spacing w:after="0" w:line="252" w:lineRule="auto"/>
              <w:jc w:val="center"/>
            </w:pPr>
            <w:r w:rsidRPr="008E0790">
              <w:t>C</w:t>
            </w:r>
          </w:p>
        </w:tc>
      </w:tr>
      <w:tr w:rsidR="003213BD" w:rsidRPr="008E0790">
        <w:tc>
          <w:tcPr>
            <w:tcW w:w="1968" w:type="pct"/>
            <w:vAlign w:val="center"/>
          </w:tcPr>
          <w:p w:rsidR="003213BD" w:rsidRPr="008E0790" w:rsidRDefault="003213BD" w:rsidP="00AD3A7D">
            <w:pPr>
              <w:spacing w:after="0" w:line="252" w:lineRule="auto"/>
              <w:jc w:val="left"/>
            </w:pPr>
            <w:r w:rsidRPr="008E0790">
              <w:t>West Sierra Avenue</w:t>
            </w:r>
          </w:p>
          <w:p w:rsidR="003213BD" w:rsidRPr="008E0790" w:rsidRDefault="003213BD" w:rsidP="00AD3A7D">
            <w:pPr>
              <w:spacing w:after="0" w:line="252" w:lineRule="auto"/>
              <w:jc w:val="left"/>
              <w:rPr>
                <w:i/>
              </w:rPr>
            </w:pPr>
            <w:r w:rsidRPr="008E0790">
              <w:rPr>
                <w:i/>
              </w:rPr>
              <w:t xml:space="preserve">  US 101 to Old Redwood Hwy</w:t>
            </w:r>
          </w:p>
        </w:tc>
        <w:tc>
          <w:tcPr>
            <w:tcW w:w="959" w:type="pct"/>
          </w:tcPr>
          <w:p w:rsidR="003213BD" w:rsidRPr="008E0790" w:rsidRDefault="003213BD" w:rsidP="00AD3A7D">
            <w:pPr>
              <w:spacing w:after="0" w:line="252" w:lineRule="auto"/>
              <w:jc w:val="center"/>
            </w:pPr>
            <w:r w:rsidRPr="008E0790">
              <w:t>20 mph</w:t>
            </w:r>
          </w:p>
        </w:tc>
        <w:tc>
          <w:tcPr>
            <w:tcW w:w="558" w:type="pct"/>
          </w:tcPr>
          <w:p w:rsidR="003213BD" w:rsidRPr="008E0790" w:rsidRDefault="003213BD" w:rsidP="00AD3A7D">
            <w:pPr>
              <w:spacing w:after="0" w:line="252" w:lineRule="auto"/>
              <w:jc w:val="center"/>
            </w:pPr>
            <w:r w:rsidRPr="008E0790">
              <w:t>B</w:t>
            </w:r>
          </w:p>
        </w:tc>
        <w:tc>
          <w:tcPr>
            <w:tcW w:w="977" w:type="pct"/>
          </w:tcPr>
          <w:p w:rsidR="003213BD" w:rsidRPr="008E0790" w:rsidRDefault="003213BD" w:rsidP="00AD3A7D">
            <w:pPr>
              <w:spacing w:after="0" w:line="252" w:lineRule="auto"/>
              <w:jc w:val="center"/>
            </w:pPr>
            <w:r w:rsidRPr="008E0790">
              <w:t>23 mph</w:t>
            </w:r>
          </w:p>
        </w:tc>
        <w:tc>
          <w:tcPr>
            <w:tcW w:w="539" w:type="pct"/>
          </w:tcPr>
          <w:p w:rsidR="003213BD" w:rsidRPr="008E0790" w:rsidRDefault="003213BD" w:rsidP="00AD3A7D">
            <w:pPr>
              <w:spacing w:after="0" w:line="252" w:lineRule="auto"/>
              <w:jc w:val="center"/>
            </w:pPr>
            <w:r w:rsidRPr="008E0790">
              <w:t>B</w:t>
            </w:r>
          </w:p>
        </w:tc>
      </w:tr>
      <w:tr w:rsidR="003213BD" w:rsidRPr="008E0790">
        <w:tc>
          <w:tcPr>
            <w:tcW w:w="1968" w:type="pct"/>
            <w:vAlign w:val="center"/>
          </w:tcPr>
          <w:p w:rsidR="003213BD" w:rsidRPr="008E0790" w:rsidRDefault="003213BD" w:rsidP="00AD3A7D">
            <w:pPr>
              <w:keepNext/>
              <w:spacing w:after="0" w:line="252" w:lineRule="auto"/>
              <w:jc w:val="left"/>
            </w:pPr>
            <w:r w:rsidRPr="008E0790">
              <w:t>East Cotati Avenue</w:t>
            </w:r>
          </w:p>
          <w:p w:rsidR="003213BD" w:rsidRPr="008E0790" w:rsidRDefault="003213BD" w:rsidP="00AD3A7D">
            <w:pPr>
              <w:keepNext/>
              <w:spacing w:after="0" w:line="252" w:lineRule="auto"/>
              <w:jc w:val="left"/>
              <w:rPr>
                <w:i/>
              </w:rPr>
            </w:pPr>
            <w:r w:rsidRPr="008E0790">
              <w:rPr>
                <w:i/>
              </w:rPr>
              <w:t xml:space="preserve">  Old Redwood Hwy to East City limits</w:t>
            </w:r>
          </w:p>
        </w:tc>
        <w:tc>
          <w:tcPr>
            <w:tcW w:w="959" w:type="pct"/>
          </w:tcPr>
          <w:p w:rsidR="003213BD" w:rsidRPr="008E0790" w:rsidRDefault="003213BD" w:rsidP="00AD3A7D">
            <w:pPr>
              <w:keepNext/>
              <w:spacing w:after="0" w:line="252" w:lineRule="auto"/>
              <w:jc w:val="center"/>
            </w:pPr>
            <w:r w:rsidRPr="008E0790">
              <w:t>17 mph</w:t>
            </w:r>
          </w:p>
        </w:tc>
        <w:tc>
          <w:tcPr>
            <w:tcW w:w="558" w:type="pct"/>
          </w:tcPr>
          <w:p w:rsidR="003213BD" w:rsidRPr="008E0790" w:rsidRDefault="003213BD" w:rsidP="00AD3A7D">
            <w:pPr>
              <w:keepNext/>
              <w:spacing w:after="0" w:line="252" w:lineRule="auto"/>
              <w:jc w:val="center"/>
            </w:pPr>
            <w:r w:rsidRPr="008E0790">
              <w:t>C</w:t>
            </w:r>
          </w:p>
        </w:tc>
        <w:tc>
          <w:tcPr>
            <w:tcW w:w="977" w:type="pct"/>
          </w:tcPr>
          <w:p w:rsidR="003213BD" w:rsidRPr="008E0790" w:rsidRDefault="003213BD" w:rsidP="00AD3A7D">
            <w:pPr>
              <w:keepNext/>
              <w:spacing w:after="0" w:line="252" w:lineRule="auto"/>
              <w:jc w:val="center"/>
            </w:pPr>
            <w:r w:rsidRPr="008E0790">
              <w:t>14 mph</w:t>
            </w:r>
          </w:p>
        </w:tc>
        <w:tc>
          <w:tcPr>
            <w:tcW w:w="539" w:type="pct"/>
          </w:tcPr>
          <w:p w:rsidR="003213BD" w:rsidRPr="008E0790" w:rsidRDefault="003213BD" w:rsidP="00AD3A7D">
            <w:pPr>
              <w:keepNext/>
              <w:spacing w:after="0" w:line="252" w:lineRule="auto"/>
              <w:jc w:val="center"/>
            </w:pPr>
            <w:r w:rsidRPr="008E0790">
              <w:t>C</w:t>
            </w:r>
          </w:p>
        </w:tc>
      </w:tr>
    </w:tbl>
    <w:p w:rsidR="003213BD" w:rsidRPr="008E0790" w:rsidRDefault="003213BD" w:rsidP="009D5B33">
      <w:pPr>
        <w:pStyle w:val="Source"/>
        <w:spacing w:line="240" w:lineRule="auto"/>
        <w:ind w:left="86"/>
      </w:pPr>
      <w:r w:rsidRPr="008E0790">
        <w:t>Notes:  LOS = Level of Service; MPH = Miles per Hour</w:t>
      </w:r>
    </w:p>
    <w:p w:rsidR="004933EE" w:rsidRPr="008E0790" w:rsidRDefault="004933EE" w:rsidP="004933EE">
      <w:pPr>
        <w:pStyle w:val="Heading4"/>
      </w:pPr>
      <w:r w:rsidRPr="008E0790">
        <w:t>Freeway Operation</w:t>
      </w:r>
    </w:p>
    <w:p w:rsidR="004933EE" w:rsidRPr="008E0790" w:rsidRDefault="006B237B" w:rsidP="004933EE">
      <w:pPr>
        <w:pStyle w:val="Heading5"/>
      </w:pPr>
      <w:r w:rsidRPr="008E0790">
        <w:t>Freeway Facilities</w:t>
      </w:r>
    </w:p>
    <w:p w:rsidR="007A75EF" w:rsidRPr="008E0790" w:rsidRDefault="006B237B" w:rsidP="004933EE">
      <w:r w:rsidRPr="008E0790">
        <w:t xml:space="preserve">Under conditions with buildout of the Cotati General Plan to either the City Limits or </w:t>
      </w:r>
      <w:r w:rsidR="00AD3A7D">
        <w:t>SOI/UGB</w:t>
      </w:r>
      <w:r w:rsidRPr="008E0790">
        <w:t xml:space="preserve">, </w:t>
      </w:r>
      <w:r w:rsidR="004933EE" w:rsidRPr="008E0790">
        <w:t xml:space="preserve">the </w:t>
      </w:r>
      <w:r w:rsidRPr="008E0790">
        <w:t xml:space="preserve">segment of northbound </w:t>
      </w:r>
      <w:r w:rsidR="004933EE" w:rsidRPr="008E0790">
        <w:t xml:space="preserve">US 101 </w:t>
      </w:r>
      <w:r w:rsidRPr="008E0790">
        <w:t>between Railroad Avenue and</w:t>
      </w:r>
      <w:r w:rsidR="004933EE" w:rsidRPr="008E0790">
        <w:t xml:space="preserve"> West Sierra Avenue </w:t>
      </w:r>
      <w:r w:rsidR="008E0790" w:rsidRPr="008E0790">
        <w:t>is projected to</w:t>
      </w:r>
      <w:r w:rsidR="004933EE" w:rsidRPr="008E0790">
        <w:t xml:space="preserve"> operate at an unacceptable LOS F during the PM peak hour. </w:t>
      </w:r>
      <w:r w:rsidRPr="008E0790">
        <w:t xml:space="preserve"> </w:t>
      </w:r>
      <w:r w:rsidR="004933EE" w:rsidRPr="008E0790">
        <w:t>In the southbound direction</w:t>
      </w:r>
      <w:r w:rsidR="00591E57" w:rsidRPr="008E0790">
        <w:t xml:space="preserve">, </w:t>
      </w:r>
      <w:r w:rsidR="004933EE" w:rsidRPr="008E0790">
        <w:t xml:space="preserve">the </w:t>
      </w:r>
      <w:r w:rsidR="007A75EF">
        <w:t>US 101/</w:t>
      </w:r>
      <w:r w:rsidR="004933EE" w:rsidRPr="008E0790">
        <w:t xml:space="preserve">SR 116 </w:t>
      </w:r>
      <w:r w:rsidR="005430DC">
        <w:t xml:space="preserve">southbound </w:t>
      </w:r>
      <w:r w:rsidR="004933EE" w:rsidRPr="008E0790">
        <w:t xml:space="preserve">on-ramp and </w:t>
      </w:r>
      <w:r w:rsidR="005430DC">
        <w:t xml:space="preserve">the </w:t>
      </w:r>
      <w:r w:rsidR="00591E57" w:rsidRPr="008E0790">
        <w:t xml:space="preserve">mainline </w:t>
      </w:r>
      <w:r w:rsidR="007A75EF">
        <w:t xml:space="preserve">US 101 </w:t>
      </w:r>
      <w:r w:rsidR="00591E57" w:rsidRPr="008E0790">
        <w:t xml:space="preserve">segment between SR 116 and West Sierra Avenue are projected to operate unacceptably with either buildout scenario.  Additionally, with buildout to the Cotati </w:t>
      </w:r>
      <w:r w:rsidR="00AD3A7D">
        <w:t>SOI/UGB</w:t>
      </w:r>
      <w:r w:rsidR="00591E57" w:rsidRPr="008E0790">
        <w:t xml:space="preserve">, the </w:t>
      </w:r>
      <w:r w:rsidR="007A75EF">
        <w:t xml:space="preserve">US 101 </w:t>
      </w:r>
      <w:r w:rsidR="00591E57" w:rsidRPr="008E0790">
        <w:t>freeway segment between the SR 116 off- and on-ramp and the segment between West Sierra Avenue and Railroad Avenue are projected to operate unacceptably at LOS F.</w:t>
      </w:r>
    </w:p>
    <w:p w:rsidR="00176000" w:rsidRDefault="004933EE" w:rsidP="007A75EF">
      <w:r w:rsidRPr="008E0790">
        <w:t xml:space="preserve">A summary of freeway facility </w:t>
      </w:r>
      <w:r w:rsidR="00591E57" w:rsidRPr="008E0790">
        <w:t xml:space="preserve">p.m. peak hour </w:t>
      </w:r>
      <w:r w:rsidRPr="008E0790">
        <w:t xml:space="preserve">levels of service </w:t>
      </w:r>
      <w:r w:rsidR="00591E57" w:rsidRPr="008E0790">
        <w:t xml:space="preserve">with General Plan buildout to the City Limits </w:t>
      </w:r>
      <w:r w:rsidRPr="008E0790">
        <w:t>is shown in Table 3.12</w:t>
      </w:r>
      <w:r w:rsidR="00591E57" w:rsidRPr="008E0790">
        <w:t>-</w:t>
      </w:r>
      <w:r w:rsidRPr="008E0790">
        <w:t>1</w:t>
      </w:r>
      <w:r w:rsidR="002A3366">
        <w:t>8</w:t>
      </w:r>
      <w:r w:rsidR="00591E57" w:rsidRPr="008E0790">
        <w:t xml:space="preserve">.  Freeway facility levels of service with General Plan buildout to the </w:t>
      </w:r>
      <w:r w:rsidR="00AD3A7D">
        <w:t>SOI/UGB</w:t>
      </w:r>
      <w:r w:rsidR="00591E57" w:rsidRPr="008E0790">
        <w:t xml:space="preserve"> </w:t>
      </w:r>
      <w:r w:rsidR="00903E96">
        <w:t>are</w:t>
      </w:r>
      <w:r w:rsidR="00903E96" w:rsidRPr="008E0790">
        <w:t xml:space="preserve"> </w:t>
      </w:r>
      <w:r w:rsidR="00591E57" w:rsidRPr="008E0790">
        <w:t>shown in Table 3.12-1</w:t>
      </w:r>
      <w:r w:rsidR="002A3366">
        <w:t>9</w:t>
      </w:r>
      <w:r w:rsidR="00591E57" w:rsidRPr="008E0790">
        <w:t>.</w:t>
      </w:r>
    </w:p>
    <w:p w:rsidR="004933EE" w:rsidRPr="008E0790" w:rsidRDefault="0042731F" w:rsidP="004933EE">
      <w:r>
        <w:br w:type="page"/>
      </w:r>
    </w:p>
    <w:tbl>
      <w:tblPr>
        <w:tblW w:w="89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37"/>
        <w:gridCol w:w="1491"/>
        <w:gridCol w:w="1491"/>
        <w:gridCol w:w="1491"/>
      </w:tblGrid>
      <w:tr w:rsidR="00E62B86" w:rsidRPr="00503F78">
        <w:trPr>
          <w:cantSplit/>
          <w:trHeight w:val="432"/>
          <w:jc w:val="center"/>
        </w:trPr>
        <w:tc>
          <w:tcPr>
            <w:tcW w:w="8910" w:type="dxa"/>
            <w:gridSpan w:val="4"/>
            <w:tcBorders>
              <w:bottom w:val="single" w:sz="6" w:space="0" w:color="auto"/>
            </w:tcBorders>
            <w:shd w:val="clear" w:color="auto" w:fill="000000"/>
            <w:tcMar>
              <w:left w:w="29" w:type="dxa"/>
            </w:tcMar>
            <w:vAlign w:val="bottom"/>
          </w:tcPr>
          <w:p w:rsidR="00E62B86" w:rsidRPr="00503F78" w:rsidRDefault="00E62B86" w:rsidP="00503F78">
            <w:pPr>
              <w:spacing w:after="0"/>
              <w:jc w:val="left"/>
              <w:rPr>
                <w:b/>
                <w:bCs/>
                <w:i/>
                <w:smallCaps/>
                <w:color w:val="FFFFFF" w:themeColor="background1"/>
              </w:rPr>
            </w:pPr>
            <w:r w:rsidRPr="00503F78">
              <w:rPr>
                <w:b/>
                <w:bCs/>
                <w:i/>
                <w:smallCaps/>
                <w:color w:val="FFFFFF" w:themeColor="background1"/>
              </w:rPr>
              <w:lastRenderedPageBreak/>
              <w:t>Table 3.12</w:t>
            </w:r>
            <w:r w:rsidR="00EA7310" w:rsidRPr="00503F78">
              <w:rPr>
                <w:b/>
                <w:bCs/>
                <w:i/>
                <w:smallCaps/>
                <w:color w:val="FFFFFF" w:themeColor="background1"/>
              </w:rPr>
              <w:t>-</w:t>
            </w:r>
            <w:r w:rsidRPr="00503F78">
              <w:rPr>
                <w:b/>
                <w:bCs/>
                <w:i/>
                <w:smallCaps/>
                <w:color w:val="FFFFFF" w:themeColor="background1"/>
              </w:rPr>
              <w:t>1</w:t>
            </w:r>
            <w:r w:rsidR="002A3366">
              <w:rPr>
                <w:b/>
                <w:bCs/>
                <w:i/>
                <w:smallCaps/>
                <w:color w:val="FFFFFF" w:themeColor="background1"/>
              </w:rPr>
              <w:t>8</w:t>
            </w:r>
            <w:r w:rsidR="00176000">
              <w:rPr>
                <w:b/>
                <w:bCs/>
                <w:i/>
                <w:smallCaps/>
                <w:color w:val="FFFFFF" w:themeColor="background1"/>
              </w:rPr>
              <w:t>:</w:t>
            </w:r>
            <w:r w:rsidRPr="00503F78">
              <w:rPr>
                <w:b/>
                <w:bCs/>
                <w:i/>
                <w:smallCaps/>
                <w:color w:val="FFFFFF" w:themeColor="background1"/>
              </w:rPr>
              <w:t xml:space="preserve">  Summary of US 101 PM Peak Hour Levels of Service</w:t>
            </w:r>
          </w:p>
          <w:p w:rsidR="00E62B86" w:rsidRPr="00503F78" w:rsidRDefault="00E62B86" w:rsidP="00503F78">
            <w:pPr>
              <w:spacing w:after="0"/>
              <w:jc w:val="left"/>
              <w:rPr>
                <w:b/>
                <w:bCs/>
                <w:i/>
                <w:smallCaps/>
                <w:color w:val="FFFFFF" w:themeColor="background1"/>
              </w:rPr>
            </w:pPr>
            <w:r w:rsidRPr="00503F78">
              <w:rPr>
                <w:b/>
                <w:bCs/>
                <w:i/>
                <w:smallCaps/>
                <w:color w:val="FFFFFF" w:themeColor="background1"/>
              </w:rPr>
              <w:t>with General Plan Buildout to City Limits</w:t>
            </w:r>
          </w:p>
        </w:tc>
      </w:tr>
      <w:tr w:rsidR="003B52B5" w:rsidRPr="00FD26D8">
        <w:trPr>
          <w:cantSplit/>
          <w:trHeight w:val="360"/>
          <w:jc w:val="center"/>
        </w:trPr>
        <w:tc>
          <w:tcPr>
            <w:tcW w:w="4437" w:type="dxa"/>
            <w:tcBorders>
              <w:top w:val="single" w:sz="6" w:space="0" w:color="auto"/>
              <w:bottom w:val="single" w:sz="6" w:space="0" w:color="auto"/>
            </w:tcBorders>
            <w:shd w:val="clear" w:color="auto" w:fill="D9D9D9"/>
            <w:tcMar>
              <w:left w:w="29" w:type="dxa"/>
            </w:tcMar>
            <w:vAlign w:val="bottom"/>
          </w:tcPr>
          <w:p w:rsidR="003B52B5" w:rsidRPr="00FD26D8" w:rsidRDefault="003B52B5" w:rsidP="000C7C81">
            <w:pPr>
              <w:pStyle w:val="TableHeadingRow"/>
              <w:spacing w:before="0" w:after="0"/>
              <w:jc w:val="left"/>
              <w:rPr>
                <w:b w:val="0"/>
              </w:rPr>
            </w:pPr>
            <w:r w:rsidRPr="00FD26D8">
              <w:rPr>
                <w:b w:val="0"/>
              </w:rPr>
              <w:t>Freeway Direction</w:t>
            </w:r>
          </w:p>
          <w:p w:rsidR="003B52B5" w:rsidRPr="00FD26D8" w:rsidRDefault="003B52B5" w:rsidP="000C7C81">
            <w:pPr>
              <w:pStyle w:val="TableHeadingRow"/>
              <w:jc w:val="both"/>
              <w:rPr>
                <w:b w:val="0"/>
              </w:rPr>
            </w:pPr>
            <w:r w:rsidRPr="00FD26D8">
              <w:rPr>
                <w:b w:val="0"/>
              </w:rPr>
              <w:t xml:space="preserve">   Segment</w:t>
            </w:r>
          </w:p>
        </w:tc>
        <w:tc>
          <w:tcPr>
            <w:tcW w:w="1491" w:type="dxa"/>
            <w:tcBorders>
              <w:top w:val="single" w:sz="6" w:space="0" w:color="auto"/>
              <w:bottom w:val="single" w:sz="6" w:space="0" w:color="auto"/>
            </w:tcBorders>
            <w:shd w:val="clear" w:color="auto" w:fill="D9D9D9"/>
            <w:tcMar>
              <w:left w:w="58" w:type="dxa"/>
              <w:right w:w="58" w:type="dxa"/>
            </w:tcMar>
            <w:vAlign w:val="bottom"/>
          </w:tcPr>
          <w:p w:rsidR="003B52B5" w:rsidRPr="00FD26D8" w:rsidRDefault="003B52B5" w:rsidP="000C7C81">
            <w:pPr>
              <w:pStyle w:val="TableHeadingRow"/>
              <w:jc w:val="both"/>
              <w:rPr>
                <w:b w:val="0"/>
              </w:rPr>
            </w:pPr>
            <w:r w:rsidRPr="00FD26D8">
              <w:rPr>
                <w:b w:val="0"/>
              </w:rPr>
              <w:t>Segment Type</w:t>
            </w:r>
          </w:p>
        </w:tc>
        <w:tc>
          <w:tcPr>
            <w:tcW w:w="1491" w:type="dxa"/>
            <w:tcBorders>
              <w:top w:val="single" w:sz="6" w:space="0" w:color="auto"/>
              <w:bottom w:val="single" w:sz="6" w:space="0" w:color="auto"/>
            </w:tcBorders>
            <w:shd w:val="clear" w:color="auto" w:fill="D9D9D9"/>
            <w:tcMar>
              <w:left w:w="29" w:type="dxa"/>
            </w:tcMar>
            <w:vAlign w:val="bottom"/>
          </w:tcPr>
          <w:p w:rsidR="003B52B5" w:rsidRPr="00FD26D8" w:rsidRDefault="003B52B5" w:rsidP="00AE669F">
            <w:pPr>
              <w:pStyle w:val="TableHeadingRow"/>
              <w:rPr>
                <w:b w:val="0"/>
              </w:rPr>
            </w:pPr>
            <w:r w:rsidRPr="00FD26D8">
              <w:rPr>
                <w:b w:val="0"/>
              </w:rPr>
              <w:t>Density</w:t>
            </w:r>
          </w:p>
        </w:tc>
        <w:tc>
          <w:tcPr>
            <w:tcW w:w="1491" w:type="dxa"/>
            <w:tcBorders>
              <w:top w:val="single" w:sz="6" w:space="0" w:color="auto"/>
              <w:bottom w:val="single" w:sz="6" w:space="0" w:color="auto"/>
            </w:tcBorders>
            <w:shd w:val="clear" w:color="auto" w:fill="D9D9D9"/>
            <w:tcMar>
              <w:left w:w="43" w:type="dxa"/>
              <w:right w:w="43" w:type="dxa"/>
            </w:tcMar>
            <w:vAlign w:val="bottom"/>
          </w:tcPr>
          <w:p w:rsidR="003B52B5" w:rsidRPr="00FD26D8" w:rsidRDefault="003B52B5" w:rsidP="00AE669F">
            <w:pPr>
              <w:pStyle w:val="TableHeadingRow"/>
              <w:rPr>
                <w:b w:val="0"/>
              </w:rPr>
            </w:pPr>
            <w:r w:rsidRPr="00FD26D8">
              <w:rPr>
                <w:b w:val="0"/>
              </w:rPr>
              <w:t>LOS</w:t>
            </w:r>
          </w:p>
        </w:tc>
      </w:tr>
      <w:tr w:rsidR="003B52B5" w:rsidRPr="008E0790">
        <w:trPr>
          <w:cantSplit/>
          <w:jc w:val="center"/>
        </w:trPr>
        <w:tc>
          <w:tcPr>
            <w:tcW w:w="4437" w:type="dxa"/>
            <w:tcBorders>
              <w:top w:val="single" w:sz="6" w:space="0" w:color="auto"/>
            </w:tcBorders>
            <w:tcMar>
              <w:top w:w="29" w:type="dxa"/>
              <w:left w:w="43" w:type="dxa"/>
              <w:bottom w:w="29" w:type="dxa"/>
              <w:right w:w="29" w:type="dxa"/>
            </w:tcMar>
            <w:vAlign w:val="center"/>
          </w:tcPr>
          <w:p w:rsidR="003B52B5" w:rsidRPr="008E0790" w:rsidRDefault="003B52B5" w:rsidP="00AE669F">
            <w:pPr>
              <w:spacing w:after="0"/>
              <w:rPr>
                <w:b/>
                <w:i/>
              </w:rPr>
            </w:pPr>
            <w:r w:rsidRPr="008E0790">
              <w:rPr>
                <w:b/>
                <w:i/>
              </w:rPr>
              <w:t>Northbound</w:t>
            </w:r>
          </w:p>
        </w:tc>
        <w:tc>
          <w:tcPr>
            <w:tcW w:w="1491" w:type="dxa"/>
            <w:tcBorders>
              <w:top w:val="single" w:sz="6" w:space="0" w:color="auto"/>
            </w:tcBorders>
            <w:shd w:val="clear" w:color="auto" w:fill="auto"/>
            <w:noWrap/>
            <w:tcMar>
              <w:top w:w="29" w:type="dxa"/>
              <w:left w:w="43" w:type="dxa"/>
              <w:bottom w:w="29" w:type="dxa"/>
              <w:right w:w="29" w:type="dxa"/>
            </w:tcMar>
            <w:vAlign w:val="center"/>
          </w:tcPr>
          <w:p w:rsidR="003B52B5" w:rsidRPr="008E0790" w:rsidRDefault="003B52B5" w:rsidP="00AE669F">
            <w:pPr>
              <w:spacing w:after="0"/>
              <w:rPr>
                <w:i/>
              </w:rPr>
            </w:pPr>
          </w:p>
        </w:tc>
        <w:tc>
          <w:tcPr>
            <w:tcW w:w="1491" w:type="dxa"/>
            <w:tcBorders>
              <w:top w:val="single" w:sz="6" w:space="0" w:color="auto"/>
            </w:tcBorders>
            <w:tcMar>
              <w:top w:w="29" w:type="dxa"/>
              <w:left w:w="43" w:type="dxa"/>
              <w:bottom w:w="29" w:type="dxa"/>
              <w:right w:w="29" w:type="dxa"/>
            </w:tcMar>
            <w:vAlign w:val="center"/>
          </w:tcPr>
          <w:p w:rsidR="003B52B5" w:rsidRPr="008E0790" w:rsidRDefault="003B52B5" w:rsidP="00AE669F">
            <w:pPr>
              <w:spacing w:after="0"/>
              <w:jc w:val="center"/>
              <w:rPr>
                <w:i/>
              </w:rPr>
            </w:pPr>
          </w:p>
        </w:tc>
        <w:tc>
          <w:tcPr>
            <w:tcW w:w="1491" w:type="dxa"/>
            <w:tcBorders>
              <w:top w:val="single" w:sz="6" w:space="0" w:color="auto"/>
            </w:tcBorders>
            <w:shd w:val="clear" w:color="auto" w:fill="auto"/>
            <w:noWrap/>
            <w:tcMar>
              <w:top w:w="29" w:type="dxa"/>
              <w:left w:w="43" w:type="dxa"/>
              <w:bottom w:w="29" w:type="dxa"/>
              <w:right w:w="29" w:type="dxa"/>
            </w:tcMar>
            <w:vAlign w:val="center"/>
          </w:tcPr>
          <w:p w:rsidR="003B52B5" w:rsidRPr="008E0790" w:rsidRDefault="003B52B5" w:rsidP="00AE669F">
            <w:pPr>
              <w:spacing w:after="0"/>
              <w:jc w:val="center"/>
              <w:rPr>
                <w:i/>
              </w:rPr>
            </w:pP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W Railroad Ave to W Sierra Ave off-ramp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45.4</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F</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 xml:space="preserve">W Sierra Ave off-ramp </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Off-ramp</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41.1</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E</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W Sierra Ave off-ramp to SR 116 off-ramp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34.3</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D</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SR 116 off-ramp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Off-ramp</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36.2</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E</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SR 116 off-ramp to SR 116 on-ramp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25.8</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C</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SR 116 on-ramp to RPX off-ramp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 xml:space="preserve">Weaving </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36.5</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E</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RPX off-ramp to RPX EB on-ramp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29.0</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D</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rPr>
                <w:b/>
                <w:i/>
              </w:rPr>
            </w:pPr>
            <w:r w:rsidRPr="008E0790">
              <w:rPr>
                <w:b/>
                <w:i/>
              </w:rPr>
              <w:t>Southbound</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rPr>
                <w:i/>
              </w:rPr>
            </w:pPr>
          </w:p>
        </w:tc>
        <w:tc>
          <w:tcPr>
            <w:tcW w:w="1491" w:type="dxa"/>
            <w:tcMar>
              <w:top w:w="29" w:type="dxa"/>
              <w:left w:w="43" w:type="dxa"/>
              <w:bottom w:w="29" w:type="dxa"/>
              <w:right w:w="29" w:type="dxa"/>
            </w:tcMar>
            <w:vAlign w:val="center"/>
          </w:tcPr>
          <w:p w:rsidR="003B52B5" w:rsidRPr="008E0790" w:rsidRDefault="003B52B5" w:rsidP="00AE669F">
            <w:pPr>
              <w:spacing w:after="0"/>
              <w:jc w:val="center"/>
              <w:rPr>
                <w:i/>
              </w:rPr>
            </w:pP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rPr>
                <w:i/>
              </w:rPr>
            </w:pP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RPX off-ramp to RPX WB on-ramp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27.5</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D</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RPX WB on-ramp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On-Ramp</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36.3</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E</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RPX EB on-ramp to SR 116 off-ramp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Weaving</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24.7</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C</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SR 116 off-ramp to SR 116 on-ramp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32.5</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D</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SR 116 on-ramp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On-Ramp</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53.3</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F</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 xml:space="preserve">SR 116 on-ramp to W Sierra Ave on-ramp </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56.8</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F</w:t>
            </w:r>
          </w:p>
        </w:tc>
      </w:tr>
      <w:tr w:rsidR="003B52B5" w:rsidRPr="008E0790">
        <w:trPr>
          <w:cantSplit/>
          <w:jc w:val="center"/>
        </w:trPr>
        <w:tc>
          <w:tcPr>
            <w:tcW w:w="4437" w:type="dxa"/>
            <w:tcMar>
              <w:top w:w="29" w:type="dxa"/>
              <w:left w:w="43" w:type="dxa"/>
              <w:bottom w:w="29" w:type="dxa"/>
              <w:right w:w="29" w:type="dxa"/>
            </w:tcMar>
            <w:vAlign w:val="center"/>
          </w:tcPr>
          <w:p w:rsidR="003B52B5" w:rsidRPr="008E0790" w:rsidRDefault="003B52B5" w:rsidP="00AE669F">
            <w:pPr>
              <w:spacing w:after="0"/>
            </w:pPr>
            <w:r w:rsidRPr="008E0790">
              <w:t>W Sierra Ave on-ramp</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On-Ramp</w:t>
            </w:r>
          </w:p>
        </w:tc>
        <w:tc>
          <w:tcPr>
            <w:tcW w:w="1491" w:type="dxa"/>
            <w:tcMar>
              <w:top w:w="29" w:type="dxa"/>
              <w:left w:w="43" w:type="dxa"/>
              <w:bottom w:w="29" w:type="dxa"/>
              <w:right w:w="29" w:type="dxa"/>
            </w:tcMar>
            <w:vAlign w:val="center"/>
          </w:tcPr>
          <w:p w:rsidR="003B52B5" w:rsidRPr="008E0790" w:rsidRDefault="003B52B5" w:rsidP="00AE669F">
            <w:pPr>
              <w:spacing w:after="0"/>
              <w:jc w:val="center"/>
            </w:pPr>
            <w:r w:rsidRPr="008E0790">
              <w:t>48.0</w:t>
            </w:r>
          </w:p>
        </w:tc>
        <w:tc>
          <w:tcPr>
            <w:tcW w:w="1491" w:type="dxa"/>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E</w:t>
            </w:r>
          </w:p>
        </w:tc>
      </w:tr>
      <w:tr w:rsidR="003B52B5" w:rsidRPr="008E0790">
        <w:trPr>
          <w:cantSplit/>
          <w:jc w:val="center"/>
        </w:trPr>
        <w:tc>
          <w:tcPr>
            <w:tcW w:w="4437" w:type="dxa"/>
            <w:tcBorders>
              <w:bottom w:val="single" w:sz="6" w:space="0" w:color="auto"/>
            </w:tcBorders>
            <w:tcMar>
              <w:top w:w="29" w:type="dxa"/>
              <w:left w:w="43" w:type="dxa"/>
              <w:bottom w:w="29" w:type="dxa"/>
              <w:right w:w="29" w:type="dxa"/>
            </w:tcMar>
            <w:vAlign w:val="center"/>
          </w:tcPr>
          <w:p w:rsidR="003B52B5" w:rsidRPr="008E0790" w:rsidRDefault="003B52B5" w:rsidP="00AE669F">
            <w:pPr>
              <w:spacing w:after="0"/>
            </w:pPr>
            <w:r w:rsidRPr="008E0790">
              <w:t>W Sierra Ave on-ramp to W Railroad Ave</w:t>
            </w:r>
          </w:p>
        </w:tc>
        <w:tc>
          <w:tcPr>
            <w:tcW w:w="1491" w:type="dxa"/>
            <w:tcBorders>
              <w:bottom w:val="single" w:sz="6" w:space="0" w:color="auto"/>
            </w:tcBorders>
            <w:shd w:val="clear" w:color="auto" w:fill="auto"/>
            <w:noWrap/>
            <w:tcMar>
              <w:top w:w="29" w:type="dxa"/>
              <w:left w:w="43" w:type="dxa"/>
              <w:bottom w:w="29" w:type="dxa"/>
              <w:right w:w="29" w:type="dxa"/>
            </w:tcMar>
            <w:vAlign w:val="center"/>
          </w:tcPr>
          <w:p w:rsidR="003B52B5" w:rsidRPr="008E0790" w:rsidRDefault="003B52B5" w:rsidP="00AE669F">
            <w:pPr>
              <w:spacing w:after="0"/>
            </w:pPr>
            <w:r w:rsidRPr="008E0790">
              <w:t>Basic Segment</w:t>
            </w:r>
          </w:p>
        </w:tc>
        <w:tc>
          <w:tcPr>
            <w:tcW w:w="1491" w:type="dxa"/>
            <w:tcBorders>
              <w:bottom w:val="single" w:sz="6" w:space="0" w:color="auto"/>
            </w:tcBorders>
            <w:tcMar>
              <w:top w:w="29" w:type="dxa"/>
              <w:left w:w="43" w:type="dxa"/>
              <w:bottom w:w="29" w:type="dxa"/>
              <w:right w:w="29" w:type="dxa"/>
            </w:tcMar>
            <w:vAlign w:val="center"/>
          </w:tcPr>
          <w:p w:rsidR="003B52B5" w:rsidRPr="008E0790" w:rsidRDefault="003B52B5" w:rsidP="00AE669F">
            <w:pPr>
              <w:spacing w:after="0"/>
              <w:jc w:val="center"/>
            </w:pPr>
            <w:r w:rsidRPr="008E0790">
              <w:t>44.4</w:t>
            </w:r>
          </w:p>
        </w:tc>
        <w:tc>
          <w:tcPr>
            <w:tcW w:w="1491" w:type="dxa"/>
            <w:tcBorders>
              <w:bottom w:val="single" w:sz="6" w:space="0" w:color="auto"/>
            </w:tcBorders>
            <w:shd w:val="clear" w:color="auto" w:fill="auto"/>
            <w:noWrap/>
            <w:tcMar>
              <w:top w:w="29" w:type="dxa"/>
              <w:left w:w="43" w:type="dxa"/>
              <w:bottom w:w="29" w:type="dxa"/>
              <w:right w:w="29" w:type="dxa"/>
            </w:tcMar>
            <w:vAlign w:val="center"/>
          </w:tcPr>
          <w:p w:rsidR="003B52B5" w:rsidRPr="008E0790" w:rsidRDefault="003B52B5" w:rsidP="00AE669F">
            <w:pPr>
              <w:spacing w:after="0"/>
              <w:jc w:val="center"/>
            </w:pPr>
            <w:r w:rsidRPr="008E0790">
              <w:t>E</w:t>
            </w:r>
          </w:p>
        </w:tc>
      </w:tr>
      <w:tr w:rsidR="00E62B86" w:rsidRPr="008E0790">
        <w:trPr>
          <w:cantSplit/>
          <w:trHeight w:val="432"/>
          <w:jc w:val="center"/>
        </w:trPr>
        <w:tc>
          <w:tcPr>
            <w:tcW w:w="8910" w:type="dxa"/>
            <w:gridSpan w:val="4"/>
            <w:tcBorders>
              <w:top w:val="single" w:sz="6" w:space="0" w:color="auto"/>
              <w:left w:val="nil"/>
              <w:bottom w:val="nil"/>
              <w:right w:val="nil"/>
            </w:tcBorders>
            <w:tcMar>
              <w:left w:w="29" w:type="dxa"/>
              <w:right w:w="115" w:type="dxa"/>
            </w:tcMar>
            <w:vAlign w:val="center"/>
          </w:tcPr>
          <w:p w:rsidR="00E62B86" w:rsidRPr="008E0790" w:rsidRDefault="00887E3F" w:rsidP="00887E3F">
            <w:pPr>
              <w:pStyle w:val="Source"/>
              <w:spacing w:after="0" w:line="240" w:lineRule="auto"/>
              <w:ind w:left="806" w:hanging="720"/>
            </w:pPr>
            <w:r w:rsidRPr="008E0790">
              <w:t>Notes:</w:t>
            </w:r>
            <w:r w:rsidRPr="008E0790">
              <w:tab/>
              <w:t xml:space="preserve">density is measured in passenger cars per mile per lane (pc/mi/ln); LOS = Level of Service; RPX=Rohnert Park Expressway; EB=Eastbound; WB=Westbound; </w:t>
            </w:r>
            <w:r w:rsidRPr="008E0790">
              <w:rPr>
                <w:b/>
              </w:rPr>
              <w:t>Bold</w:t>
            </w:r>
            <w:r w:rsidRPr="008E0790">
              <w:t xml:space="preserve"> text indicates deficient operation</w:t>
            </w:r>
          </w:p>
        </w:tc>
      </w:tr>
    </w:tbl>
    <w:p w:rsidR="0042731F" w:rsidRDefault="0042731F" w:rsidP="004933EE"/>
    <w:p w:rsidR="0042731F" w:rsidRDefault="0042731F">
      <w:pPr>
        <w:spacing w:after="0" w:line="240" w:lineRule="auto"/>
        <w:jc w:val="left"/>
      </w:pPr>
      <w:r>
        <w:br w:type="page"/>
      </w:r>
    </w:p>
    <w:tbl>
      <w:tblPr>
        <w:tblW w:w="89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10"/>
        <w:gridCol w:w="1500"/>
        <w:gridCol w:w="1500"/>
        <w:gridCol w:w="1500"/>
      </w:tblGrid>
      <w:tr w:rsidR="00792734" w:rsidRPr="00503F78">
        <w:trPr>
          <w:cantSplit/>
          <w:trHeight w:val="432"/>
          <w:tblHeader/>
          <w:jc w:val="center"/>
        </w:trPr>
        <w:tc>
          <w:tcPr>
            <w:tcW w:w="8910" w:type="dxa"/>
            <w:gridSpan w:val="4"/>
            <w:tcBorders>
              <w:bottom w:val="single" w:sz="6" w:space="0" w:color="auto"/>
            </w:tcBorders>
            <w:shd w:val="clear" w:color="auto" w:fill="000000" w:themeFill="text1"/>
            <w:tcMar>
              <w:left w:w="29" w:type="dxa"/>
            </w:tcMar>
            <w:vAlign w:val="bottom"/>
          </w:tcPr>
          <w:p w:rsidR="00E87D7D" w:rsidRPr="00503F78" w:rsidRDefault="004933EE" w:rsidP="00503F78">
            <w:pPr>
              <w:spacing w:after="0"/>
              <w:jc w:val="left"/>
              <w:rPr>
                <w:b/>
                <w:bCs/>
                <w:i/>
                <w:smallCaps/>
                <w:color w:val="FFFFFF" w:themeColor="background1"/>
              </w:rPr>
            </w:pPr>
            <w:r w:rsidRPr="00503F78">
              <w:rPr>
                <w:b/>
                <w:bCs/>
                <w:i/>
                <w:smallCaps/>
                <w:color w:val="FFFFFF" w:themeColor="background1"/>
              </w:rPr>
              <w:lastRenderedPageBreak/>
              <w:t>Table 3.12</w:t>
            </w:r>
            <w:r w:rsidR="00EA7310" w:rsidRPr="00503F78">
              <w:rPr>
                <w:b/>
                <w:bCs/>
                <w:i/>
                <w:smallCaps/>
                <w:color w:val="FFFFFF" w:themeColor="background1"/>
              </w:rPr>
              <w:t>-</w:t>
            </w:r>
            <w:r w:rsidRPr="00503F78">
              <w:rPr>
                <w:b/>
                <w:bCs/>
                <w:i/>
                <w:smallCaps/>
                <w:color w:val="FFFFFF" w:themeColor="background1"/>
              </w:rPr>
              <w:t>1</w:t>
            </w:r>
            <w:r w:rsidR="002A3366">
              <w:rPr>
                <w:b/>
                <w:bCs/>
                <w:i/>
                <w:smallCaps/>
                <w:color w:val="FFFFFF" w:themeColor="background1"/>
              </w:rPr>
              <w:t>9</w:t>
            </w:r>
            <w:r w:rsidRPr="00503F78">
              <w:rPr>
                <w:b/>
                <w:bCs/>
                <w:i/>
                <w:smallCaps/>
                <w:color w:val="FFFFFF" w:themeColor="background1"/>
              </w:rPr>
              <w:t xml:space="preserve">  </w:t>
            </w:r>
            <w:r w:rsidR="00792734" w:rsidRPr="00503F78">
              <w:rPr>
                <w:b/>
                <w:bCs/>
                <w:i/>
                <w:smallCaps/>
                <w:color w:val="FFFFFF" w:themeColor="background1"/>
              </w:rPr>
              <w:t xml:space="preserve">Summary of </w:t>
            </w:r>
            <w:r w:rsidR="00E87D7D" w:rsidRPr="00503F78">
              <w:rPr>
                <w:b/>
                <w:bCs/>
                <w:i/>
                <w:smallCaps/>
                <w:color w:val="FFFFFF" w:themeColor="background1"/>
              </w:rPr>
              <w:t>US 101 PM Peak Hour Levels of Service</w:t>
            </w:r>
          </w:p>
          <w:p w:rsidR="00792734" w:rsidRPr="00503F78" w:rsidRDefault="00E87D7D" w:rsidP="00503F78">
            <w:pPr>
              <w:spacing w:after="0"/>
              <w:jc w:val="left"/>
              <w:rPr>
                <w:b/>
                <w:bCs/>
                <w:i/>
                <w:smallCaps/>
                <w:color w:val="FFFFFF" w:themeColor="background1"/>
              </w:rPr>
            </w:pPr>
            <w:r w:rsidRPr="00503F78">
              <w:rPr>
                <w:b/>
                <w:bCs/>
                <w:i/>
                <w:smallCaps/>
                <w:color w:val="FFFFFF" w:themeColor="background1"/>
              </w:rPr>
              <w:t xml:space="preserve">with General Plan Buildout to </w:t>
            </w:r>
            <w:r w:rsidR="00AD3A7D">
              <w:rPr>
                <w:b/>
                <w:bCs/>
                <w:i/>
                <w:smallCaps/>
                <w:color w:val="FFFFFF" w:themeColor="background1"/>
              </w:rPr>
              <w:t>SOI/UGB</w:t>
            </w:r>
          </w:p>
        </w:tc>
      </w:tr>
      <w:tr w:rsidR="003B52B5" w:rsidRPr="00FD26D8">
        <w:trPr>
          <w:cantSplit/>
          <w:trHeight w:val="360"/>
          <w:tblHeader/>
          <w:jc w:val="center"/>
        </w:trPr>
        <w:tc>
          <w:tcPr>
            <w:tcW w:w="4410" w:type="dxa"/>
            <w:tcBorders>
              <w:top w:val="single" w:sz="6" w:space="0" w:color="auto"/>
              <w:bottom w:val="single" w:sz="6" w:space="0" w:color="auto"/>
            </w:tcBorders>
            <w:shd w:val="clear" w:color="auto" w:fill="D9D9D9" w:themeFill="background1" w:themeFillShade="D9"/>
            <w:tcMar>
              <w:left w:w="29" w:type="dxa"/>
            </w:tcMar>
            <w:vAlign w:val="bottom"/>
          </w:tcPr>
          <w:p w:rsidR="003B52B5" w:rsidRPr="00FD26D8" w:rsidRDefault="003B52B5" w:rsidP="001C30D3">
            <w:pPr>
              <w:pStyle w:val="TableHeadingRow"/>
              <w:spacing w:before="0" w:after="0"/>
              <w:jc w:val="left"/>
              <w:rPr>
                <w:b w:val="0"/>
              </w:rPr>
            </w:pPr>
            <w:r w:rsidRPr="00FD26D8">
              <w:rPr>
                <w:b w:val="0"/>
              </w:rPr>
              <w:t>Freeway Direction</w:t>
            </w:r>
          </w:p>
          <w:p w:rsidR="003B52B5" w:rsidRPr="00FD26D8" w:rsidRDefault="003B52B5" w:rsidP="001C30D3">
            <w:pPr>
              <w:pStyle w:val="TableHeadingRow"/>
              <w:jc w:val="both"/>
              <w:rPr>
                <w:b w:val="0"/>
              </w:rPr>
            </w:pPr>
            <w:r w:rsidRPr="00FD26D8">
              <w:rPr>
                <w:b w:val="0"/>
              </w:rPr>
              <w:t xml:space="preserve">   Segment</w:t>
            </w:r>
          </w:p>
        </w:tc>
        <w:tc>
          <w:tcPr>
            <w:tcW w:w="1500" w:type="dxa"/>
            <w:tcBorders>
              <w:top w:val="single" w:sz="6" w:space="0" w:color="auto"/>
              <w:bottom w:val="single" w:sz="6" w:space="0" w:color="auto"/>
            </w:tcBorders>
            <w:shd w:val="clear" w:color="auto" w:fill="D9D9D9" w:themeFill="background1" w:themeFillShade="D9"/>
            <w:tcMar>
              <w:left w:w="58" w:type="dxa"/>
              <w:right w:w="58" w:type="dxa"/>
            </w:tcMar>
            <w:vAlign w:val="bottom"/>
          </w:tcPr>
          <w:p w:rsidR="003B52B5" w:rsidRPr="00FD26D8" w:rsidRDefault="003B52B5" w:rsidP="000C7C81">
            <w:pPr>
              <w:pStyle w:val="TableHeadingRow"/>
              <w:jc w:val="both"/>
              <w:rPr>
                <w:b w:val="0"/>
              </w:rPr>
            </w:pPr>
            <w:r w:rsidRPr="00FD26D8">
              <w:rPr>
                <w:b w:val="0"/>
              </w:rPr>
              <w:t>Segment Type</w:t>
            </w:r>
          </w:p>
        </w:tc>
        <w:tc>
          <w:tcPr>
            <w:tcW w:w="1500" w:type="dxa"/>
            <w:tcBorders>
              <w:top w:val="single" w:sz="6" w:space="0" w:color="auto"/>
              <w:bottom w:val="single" w:sz="6" w:space="0" w:color="auto"/>
            </w:tcBorders>
            <w:shd w:val="clear" w:color="auto" w:fill="D9D9D9" w:themeFill="background1" w:themeFillShade="D9"/>
            <w:tcMar>
              <w:left w:w="29" w:type="dxa"/>
            </w:tcMar>
            <w:vAlign w:val="bottom"/>
          </w:tcPr>
          <w:p w:rsidR="003B52B5" w:rsidRPr="00FD26D8" w:rsidRDefault="003B52B5" w:rsidP="001C30D3">
            <w:pPr>
              <w:pStyle w:val="TableHeadingRow"/>
              <w:rPr>
                <w:b w:val="0"/>
              </w:rPr>
            </w:pPr>
            <w:r w:rsidRPr="00FD26D8">
              <w:rPr>
                <w:b w:val="0"/>
              </w:rPr>
              <w:t>Density</w:t>
            </w:r>
          </w:p>
        </w:tc>
        <w:tc>
          <w:tcPr>
            <w:tcW w:w="1500" w:type="dxa"/>
            <w:tcBorders>
              <w:top w:val="single" w:sz="6" w:space="0" w:color="auto"/>
              <w:bottom w:val="single" w:sz="6" w:space="0" w:color="auto"/>
            </w:tcBorders>
            <w:shd w:val="clear" w:color="auto" w:fill="D9D9D9" w:themeFill="background1" w:themeFillShade="D9"/>
            <w:tcMar>
              <w:left w:w="43" w:type="dxa"/>
              <w:right w:w="43" w:type="dxa"/>
            </w:tcMar>
            <w:vAlign w:val="bottom"/>
          </w:tcPr>
          <w:p w:rsidR="003B52B5" w:rsidRPr="00FD26D8" w:rsidRDefault="003B52B5" w:rsidP="001C30D3">
            <w:pPr>
              <w:pStyle w:val="TableHeadingRow"/>
              <w:rPr>
                <w:b w:val="0"/>
              </w:rPr>
            </w:pPr>
            <w:r w:rsidRPr="00FD26D8">
              <w:rPr>
                <w:b w:val="0"/>
              </w:rPr>
              <w:t>LOS</w:t>
            </w:r>
          </w:p>
        </w:tc>
      </w:tr>
      <w:tr w:rsidR="003B52B5" w:rsidRPr="008E0790">
        <w:trPr>
          <w:cantSplit/>
          <w:jc w:val="center"/>
        </w:trPr>
        <w:tc>
          <w:tcPr>
            <w:tcW w:w="4410" w:type="dxa"/>
            <w:tcBorders>
              <w:top w:val="single" w:sz="6" w:space="0" w:color="auto"/>
            </w:tcBorders>
            <w:tcMar>
              <w:top w:w="29" w:type="dxa"/>
              <w:left w:w="43" w:type="dxa"/>
              <w:bottom w:w="29" w:type="dxa"/>
              <w:right w:w="29" w:type="dxa"/>
            </w:tcMar>
            <w:vAlign w:val="center"/>
          </w:tcPr>
          <w:p w:rsidR="003B52B5" w:rsidRPr="008E0790" w:rsidRDefault="003B52B5" w:rsidP="00AE669F">
            <w:pPr>
              <w:spacing w:after="0"/>
              <w:rPr>
                <w:b/>
                <w:i/>
              </w:rPr>
            </w:pPr>
            <w:r w:rsidRPr="008E0790">
              <w:rPr>
                <w:b/>
                <w:i/>
              </w:rPr>
              <w:t>Northbound</w:t>
            </w:r>
          </w:p>
        </w:tc>
        <w:tc>
          <w:tcPr>
            <w:tcW w:w="1500" w:type="dxa"/>
            <w:tcBorders>
              <w:top w:val="single" w:sz="6" w:space="0" w:color="auto"/>
            </w:tcBorders>
            <w:shd w:val="clear" w:color="auto" w:fill="auto"/>
            <w:noWrap/>
            <w:tcMar>
              <w:top w:w="29" w:type="dxa"/>
              <w:left w:w="43" w:type="dxa"/>
              <w:bottom w:w="29" w:type="dxa"/>
              <w:right w:w="29" w:type="dxa"/>
            </w:tcMar>
            <w:vAlign w:val="center"/>
          </w:tcPr>
          <w:p w:rsidR="003B52B5" w:rsidRPr="008E0790" w:rsidRDefault="003B52B5" w:rsidP="00AE669F">
            <w:pPr>
              <w:spacing w:after="0"/>
              <w:rPr>
                <w:b/>
                <w:i/>
              </w:rPr>
            </w:pPr>
          </w:p>
        </w:tc>
        <w:tc>
          <w:tcPr>
            <w:tcW w:w="1500" w:type="dxa"/>
            <w:tcBorders>
              <w:top w:val="single" w:sz="6" w:space="0" w:color="auto"/>
            </w:tcBorders>
            <w:tcMar>
              <w:top w:w="29" w:type="dxa"/>
              <w:left w:w="43" w:type="dxa"/>
              <w:bottom w:w="29" w:type="dxa"/>
              <w:right w:w="29" w:type="dxa"/>
            </w:tcMar>
            <w:vAlign w:val="center"/>
          </w:tcPr>
          <w:p w:rsidR="003B52B5" w:rsidRPr="008E0790" w:rsidRDefault="003B52B5" w:rsidP="00AE669F">
            <w:pPr>
              <w:spacing w:after="0"/>
              <w:rPr>
                <w:b/>
                <w:i/>
              </w:rPr>
            </w:pPr>
          </w:p>
        </w:tc>
        <w:tc>
          <w:tcPr>
            <w:tcW w:w="1500" w:type="dxa"/>
            <w:tcBorders>
              <w:top w:val="single" w:sz="6" w:space="0" w:color="auto"/>
            </w:tcBorders>
            <w:shd w:val="clear" w:color="auto" w:fill="auto"/>
            <w:noWrap/>
            <w:tcMar>
              <w:top w:w="29" w:type="dxa"/>
              <w:left w:w="43" w:type="dxa"/>
              <w:bottom w:w="29" w:type="dxa"/>
              <w:right w:w="29" w:type="dxa"/>
            </w:tcMar>
            <w:vAlign w:val="center"/>
          </w:tcPr>
          <w:p w:rsidR="003B52B5" w:rsidRPr="008E0790" w:rsidRDefault="003B52B5" w:rsidP="00AE669F">
            <w:pPr>
              <w:spacing w:after="0"/>
              <w:rPr>
                <w:b/>
                <w:i/>
              </w:rPr>
            </w:pP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W Railroad Ave to W Sierra Ave off-ramp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45.4</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rPr>
                <w:b/>
              </w:rPr>
            </w:pPr>
            <w:r w:rsidRPr="008E0790">
              <w:rPr>
                <w:b/>
              </w:rPr>
              <w:t>F</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 xml:space="preserve">W Sierra Ave off-ramp </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Off-ramp</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41.2</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E</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W Sierra Ave off-ramp to SR 116 off-ramp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34.3</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D</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SR 116 off-ramp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Off-ramp</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36.3</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E</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SR 116 off-ramp to SR 116 on-ramp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25.2</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C</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SR 116 on-ramp to RPX off-ramp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 xml:space="preserve">Weaving </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38.5</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E</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RPX off-ramp to RPX EB on-ramp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30.4</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D</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AE669F">
            <w:pPr>
              <w:spacing w:after="0"/>
              <w:rPr>
                <w:b/>
                <w:i/>
              </w:rPr>
            </w:pPr>
            <w:r w:rsidRPr="008E0790">
              <w:rPr>
                <w:b/>
                <w:i/>
              </w:rPr>
              <w:t>Southbound</w:t>
            </w:r>
          </w:p>
        </w:tc>
        <w:tc>
          <w:tcPr>
            <w:tcW w:w="1500" w:type="dxa"/>
            <w:shd w:val="clear" w:color="auto" w:fill="auto"/>
            <w:noWrap/>
            <w:tcMar>
              <w:top w:w="29" w:type="dxa"/>
              <w:left w:w="43" w:type="dxa"/>
              <w:bottom w:w="29" w:type="dxa"/>
              <w:right w:w="29" w:type="dxa"/>
            </w:tcMar>
            <w:vAlign w:val="center"/>
          </w:tcPr>
          <w:p w:rsidR="003B52B5" w:rsidRPr="008E0790" w:rsidRDefault="003B52B5" w:rsidP="00AE669F">
            <w:pPr>
              <w:spacing w:after="0"/>
              <w:rPr>
                <w:b/>
                <w:i/>
              </w:rPr>
            </w:pPr>
          </w:p>
        </w:tc>
        <w:tc>
          <w:tcPr>
            <w:tcW w:w="1500" w:type="dxa"/>
            <w:tcMar>
              <w:top w:w="29" w:type="dxa"/>
              <w:left w:w="43" w:type="dxa"/>
              <w:bottom w:w="29" w:type="dxa"/>
              <w:right w:w="29" w:type="dxa"/>
            </w:tcMar>
            <w:vAlign w:val="center"/>
          </w:tcPr>
          <w:p w:rsidR="003B52B5" w:rsidRPr="008E0790" w:rsidRDefault="003B52B5" w:rsidP="00AE669F">
            <w:pPr>
              <w:spacing w:after="0"/>
              <w:rPr>
                <w:b/>
                <w:i/>
              </w:rPr>
            </w:pPr>
          </w:p>
        </w:tc>
        <w:tc>
          <w:tcPr>
            <w:tcW w:w="1500" w:type="dxa"/>
            <w:shd w:val="clear" w:color="auto" w:fill="auto"/>
            <w:noWrap/>
            <w:tcMar>
              <w:top w:w="29" w:type="dxa"/>
              <w:left w:w="43" w:type="dxa"/>
              <w:bottom w:w="29" w:type="dxa"/>
              <w:right w:w="29" w:type="dxa"/>
            </w:tcMar>
            <w:vAlign w:val="center"/>
          </w:tcPr>
          <w:p w:rsidR="003B52B5" w:rsidRPr="008E0790" w:rsidRDefault="003B52B5" w:rsidP="00AE669F">
            <w:pPr>
              <w:spacing w:after="0"/>
              <w:rPr>
                <w:b/>
                <w:i/>
              </w:rPr>
            </w:pP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RPX off-ramp to RPX WB on-ramp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28.9</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D</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RPX WB on-ramp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On-Ramp</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38.0</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E</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RPX EB on-ramp to SR 116 off-ramp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Weaving</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29.4</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D</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SR 116 off-ramp to SR 116 on-ramp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58.4</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rPr>
                <w:b/>
              </w:rPr>
            </w:pPr>
            <w:r w:rsidRPr="008E0790">
              <w:rPr>
                <w:b/>
              </w:rPr>
              <w:t>F</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SR 116 on-ramp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On-Ramp</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58.5</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rPr>
                <w:b/>
              </w:rPr>
            </w:pPr>
            <w:r w:rsidRPr="008E0790">
              <w:rPr>
                <w:b/>
              </w:rPr>
              <w:t>F</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 xml:space="preserve">SR 116 on-ramp to W Sierra Ave on-ramp </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59.5</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rPr>
                <w:b/>
              </w:rPr>
            </w:pPr>
            <w:r w:rsidRPr="008E0790">
              <w:rPr>
                <w:b/>
              </w:rPr>
              <w:t>F</w:t>
            </w:r>
          </w:p>
        </w:tc>
      </w:tr>
      <w:tr w:rsidR="003B52B5" w:rsidRPr="008E0790">
        <w:trPr>
          <w:cantSplit/>
          <w:jc w:val="center"/>
        </w:trPr>
        <w:tc>
          <w:tcPr>
            <w:tcW w:w="4410" w:type="dxa"/>
            <w:tcMar>
              <w:top w:w="29" w:type="dxa"/>
              <w:left w:w="43" w:type="dxa"/>
              <w:bottom w:w="29" w:type="dxa"/>
              <w:right w:w="29" w:type="dxa"/>
            </w:tcMar>
            <w:vAlign w:val="center"/>
          </w:tcPr>
          <w:p w:rsidR="003B52B5" w:rsidRPr="008E0790" w:rsidRDefault="003B52B5" w:rsidP="00F215A2">
            <w:pPr>
              <w:spacing w:after="0"/>
            </w:pPr>
            <w:r w:rsidRPr="008E0790">
              <w:t>W Sierra Ave on-ramp</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On-Ramp</w:t>
            </w:r>
          </w:p>
        </w:tc>
        <w:tc>
          <w:tcPr>
            <w:tcW w:w="1500" w:type="dxa"/>
            <w:tcMar>
              <w:top w:w="29" w:type="dxa"/>
              <w:left w:w="43" w:type="dxa"/>
              <w:bottom w:w="29" w:type="dxa"/>
              <w:right w:w="29" w:type="dxa"/>
            </w:tcMar>
            <w:vAlign w:val="center"/>
          </w:tcPr>
          <w:p w:rsidR="003B52B5" w:rsidRPr="008E0790" w:rsidRDefault="003B52B5" w:rsidP="00F215A2">
            <w:pPr>
              <w:spacing w:after="0"/>
              <w:jc w:val="center"/>
            </w:pPr>
            <w:r w:rsidRPr="008E0790">
              <w:t>49.4</w:t>
            </w:r>
          </w:p>
        </w:tc>
        <w:tc>
          <w:tcPr>
            <w:tcW w:w="1500" w:type="dxa"/>
            <w:shd w:val="clear" w:color="auto" w:fill="auto"/>
            <w:noWrap/>
            <w:tcMar>
              <w:top w:w="29" w:type="dxa"/>
              <w:left w:w="43" w:type="dxa"/>
              <w:bottom w:w="29" w:type="dxa"/>
              <w:right w:w="29" w:type="dxa"/>
            </w:tcMar>
            <w:vAlign w:val="center"/>
          </w:tcPr>
          <w:p w:rsidR="003B52B5" w:rsidRPr="008E0790" w:rsidRDefault="003B52B5" w:rsidP="00F215A2">
            <w:pPr>
              <w:spacing w:after="0"/>
              <w:jc w:val="center"/>
            </w:pPr>
            <w:r w:rsidRPr="008E0790">
              <w:t>E</w:t>
            </w:r>
          </w:p>
        </w:tc>
      </w:tr>
      <w:tr w:rsidR="003B52B5" w:rsidRPr="008E0790">
        <w:trPr>
          <w:cantSplit/>
          <w:jc w:val="center"/>
        </w:trPr>
        <w:tc>
          <w:tcPr>
            <w:tcW w:w="4410" w:type="dxa"/>
            <w:tcBorders>
              <w:bottom w:val="single" w:sz="6" w:space="0" w:color="auto"/>
            </w:tcBorders>
            <w:tcMar>
              <w:top w:w="29" w:type="dxa"/>
              <w:left w:w="43" w:type="dxa"/>
              <w:bottom w:w="29" w:type="dxa"/>
              <w:right w:w="29" w:type="dxa"/>
            </w:tcMar>
            <w:vAlign w:val="center"/>
          </w:tcPr>
          <w:p w:rsidR="003B52B5" w:rsidRPr="008E0790" w:rsidRDefault="003B52B5" w:rsidP="00F215A2">
            <w:pPr>
              <w:spacing w:after="0"/>
            </w:pPr>
            <w:r w:rsidRPr="008E0790">
              <w:t>W Sierra Ave on-ramp to W Railroad Ave</w:t>
            </w:r>
          </w:p>
        </w:tc>
        <w:tc>
          <w:tcPr>
            <w:tcW w:w="1500" w:type="dxa"/>
            <w:tcBorders>
              <w:bottom w:val="single" w:sz="6" w:space="0" w:color="auto"/>
            </w:tcBorders>
            <w:shd w:val="clear" w:color="auto" w:fill="auto"/>
            <w:noWrap/>
            <w:tcMar>
              <w:top w:w="29" w:type="dxa"/>
              <w:left w:w="43" w:type="dxa"/>
              <w:bottom w:w="29" w:type="dxa"/>
              <w:right w:w="29" w:type="dxa"/>
            </w:tcMar>
            <w:vAlign w:val="center"/>
          </w:tcPr>
          <w:p w:rsidR="003B52B5" w:rsidRPr="008E0790" w:rsidRDefault="003B52B5" w:rsidP="00F215A2">
            <w:pPr>
              <w:spacing w:after="0"/>
            </w:pPr>
            <w:r w:rsidRPr="008E0790">
              <w:t>Basic Segment</w:t>
            </w:r>
          </w:p>
        </w:tc>
        <w:tc>
          <w:tcPr>
            <w:tcW w:w="1500" w:type="dxa"/>
            <w:tcBorders>
              <w:bottom w:val="single" w:sz="6" w:space="0" w:color="auto"/>
            </w:tcBorders>
            <w:tcMar>
              <w:top w:w="29" w:type="dxa"/>
              <w:left w:w="43" w:type="dxa"/>
              <w:bottom w:w="29" w:type="dxa"/>
              <w:right w:w="29" w:type="dxa"/>
            </w:tcMar>
            <w:vAlign w:val="center"/>
          </w:tcPr>
          <w:p w:rsidR="003B52B5" w:rsidRPr="008E0790" w:rsidRDefault="003B52B5" w:rsidP="00F215A2">
            <w:pPr>
              <w:spacing w:after="0"/>
              <w:jc w:val="center"/>
            </w:pPr>
            <w:r w:rsidRPr="008E0790">
              <w:t>45.7</w:t>
            </w:r>
          </w:p>
        </w:tc>
        <w:tc>
          <w:tcPr>
            <w:tcW w:w="1500" w:type="dxa"/>
            <w:tcBorders>
              <w:bottom w:val="single" w:sz="6" w:space="0" w:color="auto"/>
            </w:tcBorders>
            <w:shd w:val="clear" w:color="auto" w:fill="auto"/>
            <w:noWrap/>
            <w:tcMar>
              <w:top w:w="29" w:type="dxa"/>
              <w:left w:w="43" w:type="dxa"/>
              <w:bottom w:w="29" w:type="dxa"/>
              <w:right w:w="29" w:type="dxa"/>
            </w:tcMar>
            <w:vAlign w:val="center"/>
          </w:tcPr>
          <w:p w:rsidR="003B52B5" w:rsidRPr="008E0790" w:rsidRDefault="003B52B5" w:rsidP="00F215A2">
            <w:pPr>
              <w:spacing w:after="0"/>
              <w:jc w:val="center"/>
              <w:rPr>
                <w:b/>
              </w:rPr>
            </w:pPr>
            <w:r w:rsidRPr="008E0790">
              <w:rPr>
                <w:b/>
              </w:rPr>
              <w:t>F</w:t>
            </w:r>
          </w:p>
        </w:tc>
      </w:tr>
      <w:tr w:rsidR="004933EE" w:rsidRPr="008E0790">
        <w:trPr>
          <w:cantSplit/>
          <w:trHeight w:val="432"/>
          <w:jc w:val="center"/>
        </w:trPr>
        <w:tc>
          <w:tcPr>
            <w:tcW w:w="8910" w:type="dxa"/>
            <w:gridSpan w:val="4"/>
            <w:tcBorders>
              <w:top w:val="single" w:sz="6" w:space="0" w:color="auto"/>
              <w:left w:val="nil"/>
              <w:bottom w:val="nil"/>
              <w:right w:val="nil"/>
            </w:tcBorders>
            <w:tcMar>
              <w:left w:w="29" w:type="dxa"/>
              <w:right w:w="115" w:type="dxa"/>
            </w:tcMar>
            <w:vAlign w:val="center"/>
          </w:tcPr>
          <w:p w:rsidR="004933EE" w:rsidRPr="008E0790" w:rsidRDefault="001C30D3" w:rsidP="009B3BEC">
            <w:pPr>
              <w:pStyle w:val="Source"/>
              <w:spacing w:line="240" w:lineRule="auto"/>
              <w:ind w:left="806" w:hanging="720"/>
            </w:pPr>
            <w:r w:rsidRPr="008E0790">
              <w:t>Notes:</w:t>
            </w:r>
            <w:r w:rsidRPr="008E0790">
              <w:tab/>
            </w:r>
            <w:r w:rsidR="004933EE" w:rsidRPr="008E0790">
              <w:t>density is measured in passenger cars per mile per lane (pc/mi/ln)</w:t>
            </w:r>
            <w:r w:rsidR="00887E3F" w:rsidRPr="008E0790">
              <w:t xml:space="preserve">; </w:t>
            </w:r>
            <w:r w:rsidR="004933EE" w:rsidRPr="008E0790">
              <w:t>LOS = Level of Service</w:t>
            </w:r>
            <w:r w:rsidRPr="008E0790">
              <w:t xml:space="preserve">; </w:t>
            </w:r>
            <w:r w:rsidR="004933EE" w:rsidRPr="008E0790">
              <w:t xml:space="preserve">RPX=Rohnert Park Expressway; EB=Eastbound; WB=Westbound; </w:t>
            </w:r>
            <w:r w:rsidR="004933EE" w:rsidRPr="008E0790">
              <w:rPr>
                <w:b/>
              </w:rPr>
              <w:t>Bold</w:t>
            </w:r>
            <w:r w:rsidR="004933EE" w:rsidRPr="008E0790">
              <w:t xml:space="preserve"> tex</w:t>
            </w:r>
            <w:r w:rsidR="00887E3F" w:rsidRPr="008E0790">
              <w:t>t indicates deficient operation</w:t>
            </w:r>
          </w:p>
        </w:tc>
      </w:tr>
    </w:tbl>
    <w:p w:rsidR="000A12AB" w:rsidRDefault="00EA7310" w:rsidP="007A75EF">
      <w:r w:rsidRPr="008E0790">
        <w:t xml:space="preserve">In order to determine whether the increases in traffic </w:t>
      </w:r>
      <w:r w:rsidR="00903E96">
        <w:t>on</w:t>
      </w:r>
      <w:r w:rsidR="00903E96" w:rsidRPr="008E0790">
        <w:t xml:space="preserve"> </w:t>
      </w:r>
      <w:r w:rsidRPr="008E0790">
        <w:t xml:space="preserve">US 101 caused by buildout of the Cotati General Plan would be considered cumulatively significant, the relative increase in the demand-to-capacity ratio (d/c) on </w:t>
      </w:r>
      <w:r w:rsidR="006B76B6">
        <w:t xml:space="preserve">the </w:t>
      </w:r>
      <w:r w:rsidRPr="008E0790">
        <w:t xml:space="preserve">mainline freeway segments </w:t>
      </w:r>
      <w:r w:rsidR="006B76B6">
        <w:t xml:space="preserve">projected to operate unacceptably at LOS F </w:t>
      </w:r>
      <w:r w:rsidRPr="008E0790">
        <w:t xml:space="preserve">was calculated for the year 2040, comparing what would occur assuming no growth in Cotati versus what would occur under either of the two buildout conditions (buildout to City Limits or the </w:t>
      </w:r>
      <w:r w:rsidR="00AD3A7D">
        <w:t>SOI/UGB</w:t>
      </w:r>
      <w:r w:rsidRPr="008E0790">
        <w:t>).  A d/c ratio increase of 0.010 or greater is considered t</w:t>
      </w:r>
      <w:r w:rsidR="00EB095B" w:rsidRPr="008E0790">
        <w:t>o be cumulatively significant.</w:t>
      </w:r>
    </w:p>
    <w:p w:rsidR="008E0790" w:rsidRDefault="00EB095B" w:rsidP="008E0790">
      <w:r w:rsidRPr="008E0790">
        <w:t xml:space="preserve">Buildout of the General Plan to the City Limits is projected to cause the freeway d/c ratio to increase by 0.10 in the northbound direction between Railroad Avenue and West Sierra Avenue, and by 0.11 in the southbound direction between SR 116 and West Sierra Avenue, both of which would be considered significant.  With General Plan buildout to the </w:t>
      </w:r>
      <w:r w:rsidR="00AD3A7D">
        <w:t>SOI/UGB</w:t>
      </w:r>
      <w:r w:rsidRPr="008E0790">
        <w:t xml:space="preserve">, the d/c ratio is projected to increase by 0.13 in the northbound direction between Railroad Avenue and West Sierra Avenue, by 0.16 in the southbound direction between SR 116 and West Sierra Avenue, and by 0.20 between West Sierra Avenue and Railroad Avenue.  These increases are also considered to be significant.  </w:t>
      </w:r>
      <w:r w:rsidR="00EA7310" w:rsidRPr="008E0790">
        <w:t>A summary of the findings is shown in Table 3.12-</w:t>
      </w:r>
      <w:r w:rsidR="002A3366">
        <w:t>20</w:t>
      </w:r>
      <w:r w:rsidR="00EA7310" w:rsidRPr="008E0790">
        <w:t>.</w:t>
      </w:r>
    </w:p>
    <w:tbl>
      <w:tblPr>
        <w:tblW w:w="88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18"/>
        <w:gridCol w:w="1350"/>
        <w:gridCol w:w="907"/>
        <w:gridCol w:w="907"/>
        <w:gridCol w:w="907"/>
        <w:gridCol w:w="908"/>
      </w:tblGrid>
      <w:tr w:rsidR="000A12AB" w:rsidRPr="00503F78">
        <w:trPr>
          <w:cantSplit/>
          <w:trHeight w:val="432"/>
          <w:jc w:val="center"/>
        </w:trPr>
        <w:tc>
          <w:tcPr>
            <w:tcW w:w="8897" w:type="dxa"/>
            <w:gridSpan w:val="6"/>
            <w:tcBorders>
              <w:bottom w:val="single" w:sz="6" w:space="0" w:color="auto"/>
            </w:tcBorders>
            <w:shd w:val="clear" w:color="auto" w:fill="000000"/>
            <w:tcMar>
              <w:left w:w="29" w:type="dxa"/>
            </w:tcMar>
            <w:vAlign w:val="bottom"/>
          </w:tcPr>
          <w:p w:rsidR="000A12AB" w:rsidRPr="00503F78" w:rsidRDefault="000A12AB" w:rsidP="00C545BE">
            <w:pPr>
              <w:spacing w:after="0"/>
              <w:jc w:val="left"/>
              <w:rPr>
                <w:b/>
                <w:bCs/>
                <w:i/>
                <w:smallCaps/>
                <w:color w:val="FFFFFF" w:themeColor="background1"/>
              </w:rPr>
            </w:pPr>
            <w:r w:rsidRPr="00503F78">
              <w:rPr>
                <w:b/>
                <w:bCs/>
                <w:i/>
                <w:smallCaps/>
                <w:color w:val="FFFFFF" w:themeColor="background1"/>
              </w:rPr>
              <w:lastRenderedPageBreak/>
              <w:t>Table 3.12-</w:t>
            </w:r>
            <w:r w:rsidR="002A3366">
              <w:rPr>
                <w:b/>
                <w:bCs/>
                <w:i/>
                <w:smallCaps/>
                <w:color w:val="FFFFFF" w:themeColor="background1"/>
              </w:rPr>
              <w:t>20</w:t>
            </w:r>
            <w:r w:rsidR="00176000">
              <w:rPr>
                <w:b/>
                <w:bCs/>
                <w:i/>
                <w:smallCaps/>
                <w:color w:val="FFFFFF" w:themeColor="background1"/>
              </w:rPr>
              <w:t>:</w:t>
            </w:r>
            <w:r w:rsidRPr="00503F78">
              <w:rPr>
                <w:b/>
                <w:bCs/>
                <w:i/>
                <w:smallCaps/>
                <w:color w:val="FFFFFF" w:themeColor="background1"/>
              </w:rPr>
              <w:t xml:space="preserve">  Cotati General Plan Impact to US 101 Segments</w:t>
            </w:r>
            <w:r>
              <w:rPr>
                <w:b/>
                <w:bCs/>
                <w:i/>
                <w:smallCaps/>
                <w:color w:val="FFFFFF" w:themeColor="background1"/>
              </w:rPr>
              <w:t xml:space="preserve"> Operating at LOS F</w:t>
            </w:r>
          </w:p>
          <w:p w:rsidR="000A12AB" w:rsidRPr="00503F78" w:rsidRDefault="000A12AB" w:rsidP="00C545BE">
            <w:pPr>
              <w:spacing w:after="0"/>
              <w:jc w:val="left"/>
              <w:rPr>
                <w:b/>
                <w:bCs/>
                <w:i/>
                <w:smallCaps/>
                <w:color w:val="FFFFFF" w:themeColor="background1"/>
              </w:rPr>
            </w:pPr>
            <w:r w:rsidRPr="00503F78">
              <w:rPr>
                <w:b/>
                <w:bCs/>
                <w:i/>
                <w:smallCaps/>
                <w:color w:val="FFFFFF" w:themeColor="background1"/>
              </w:rPr>
              <w:t>Buildout (Year 2040) PM Peak Hour</w:t>
            </w:r>
          </w:p>
        </w:tc>
      </w:tr>
      <w:tr w:rsidR="0063585C" w:rsidRPr="00FD26D8">
        <w:trPr>
          <w:cantSplit/>
          <w:trHeight w:val="360"/>
          <w:jc w:val="center"/>
        </w:trPr>
        <w:tc>
          <w:tcPr>
            <w:tcW w:w="3918" w:type="dxa"/>
            <w:vMerge w:val="restart"/>
            <w:tcBorders>
              <w:top w:val="single" w:sz="6" w:space="0" w:color="auto"/>
            </w:tcBorders>
            <w:shd w:val="clear" w:color="auto" w:fill="D9D9D9"/>
            <w:tcMar>
              <w:left w:w="29" w:type="dxa"/>
            </w:tcMar>
            <w:vAlign w:val="bottom"/>
          </w:tcPr>
          <w:p w:rsidR="000A12AB" w:rsidRPr="00FD26D8" w:rsidRDefault="000A12AB" w:rsidP="00C545BE">
            <w:pPr>
              <w:pStyle w:val="TableHeadingRow"/>
              <w:keepNext w:val="0"/>
              <w:spacing w:before="0" w:after="0"/>
              <w:jc w:val="left"/>
              <w:rPr>
                <w:b w:val="0"/>
              </w:rPr>
            </w:pPr>
            <w:r w:rsidRPr="00FD26D8">
              <w:rPr>
                <w:b w:val="0"/>
              </w:rPr>
              <w:t>Freeway Direction</w:t>
            </w:r>
          </w:p>
          <w:p w:rsidR="000A12AB" w:rsidRPr="00FD26D8" w:rsidRDefault="000A12AB" w:rsidP="00C545BE">
            <w:pPr>
              <w:pStyle w:val="TableHeadingRow"/>
              <w:keepNext w:val="0"/>
              <w:jc w:val="both"/>
              <w:rPr>
                <w:b w:val="0"/>
              </w:rPr>
            </w:pPr>
            <w:r w:rsidRPr="00FD26D8">
              <w:rPr>
                <w:b w:val="0"/>
              </w:rPr>
              <w:t xml:space="preserve">   Segment</w:t>
            </w:r>
          </w:p>
        </w:tc>
        <w:tc>
          <w:tcPr>
            <w:tcW w:w="1350" w:type="dxa"/>
            <w:tcBorders>
              <w:top w:val="single" w:sz="6" w:space="0" w:color="auto"/>
              <w:bottom w:val="single" w:sz="6" w:space="0" w:color="auto"/>
            </w:tcBorders>
            <w:shd w:val="clear" w:color="auto" w:fill="D9D9D9"/>
            <w:tcMar>
              <w:left w:w="58" w:type="dxa"/>
              <w:right w:w="58" w:type="dxa"/>
            </w:tcMar>
            <w:vAlign w:val="bottom"/>
          </w:tcPr>
          <w:p w:rsidR="000A12AB" w:rsidRPr="00FD26D8" w:rsidRDefault="000A12AB" w:rsidP="00C545BE">
            <w:pPr>
              <w:pStyle w:val="TableHeadingRow"/>
              <w:keepNext w:val="0"/>
              <w:rPr>
                <w:b w:val="0"/>
              </w:rPr>
            </w:pPr>
            <w:r w:rsidRPr="00FD26D8">
              <w:rPr>
                <w:b w:val="0"/>
              </w:rPr>
              <w:t>No Growth Within Cotati</w:t>
            </w:r>
          </w:p>
        </w:tc>
        <w:tc>
          <w:tcPr>
            <w:tcW w:w="1814" w:type="dxa"/>
            <w:gridSpan w:val="2"/>
            <w:tcBorders>
              <w:top w:val="single" w:sz="6" w:space="0" w:color="auto"/>
              <w:bottom w:val="single" w:sz="6" w:space="0" w:color="auto"/>
            </w:tcBorders>
            <w:shd w:val="clear" w:color="auto" w:fill="D9D9D9"/>
            <w:vAlign w:val="bottom"/>
          </w:tcPr>
          <w:p w:rsidR="000A12AB" w:rsidRPr="00FD26D8" w:rsidRDefault="000A12AB" w:rsidP="00C545BE">
            <w:pPr>
              <w:pStyle w:val="TableHeadingRow"/>
              <w:keepNext w:val="0"/>
              <w:rPr>
                <w:b w:val="0"/>
              </w:rPr>
            </w:pPr>
            <w:r w:rsidRPr="00FD26D8">
              <w:rPr>
                <w:b w:val="0"/>
              </w:rPr>
              <w:t>Cotati Buildout to</w:t>
            </w:r>
          </w:p>
          <w:p w:rsidR="000A12AB" w:rsidRPr="00FD26D8" w:rsidRDefault="000A12AB" w:rsidP="00C545BE">
            <w:pPr>
              <w:pStyle w:val="TableHeadingRow"/>
              <w:keepNext w:val="0"/>
              <w:rPr>
                <w:b w:val="0"/>
              </w:rPr>
            </w:pPr>
            <w:r w:rsidRPr="00FD26D8">
              <w:rPr>
                <w:b w:val="0"/>
              </w:rPr>
              <w:t>City Limits</w:t>
            </w:r>
          </w:p>
        </w:tc>
        <w:tc>
          <w:tcPr>
            <w:tcW w:w="1815" w:type="dxa"/>
            <w:gridSpan w:val="2"/>
            <w:tcBorders>
              <w:top w:val="single" w:sz="6" w:space="0" w:color="auto"/>
              <w:bottom w:val="single" w:sz="6" w:space="0" w:color="auto"/>
            </w:tcBorders>
            <w:shd w:val="clear" w:color="auto" w:fill="D9D9D9"/>
            <w:tcMar>
              <w:left w:w="58" w:type="dxa"/>
              <w:right w:w="58" w:type="dxa"/>
            </w:tcMar>
            <w:vAlign w:val="bottom"/>
          </w:tcPr>
          <w:p w:rsidR="000A12AB" w:rsidRPr="00FD26D8" w:rsidRDefault="000A12AB" w:rsidP="00C545BE">
            <w:pPr>
              <w:pStyle w:val="TableHeadingRow"/>
              <w:keepNext w:val="0"/>
              <w:rPr>
                <w:b w:val="0"/>
              </w:rPr>
            </w:pPr>
            <w:r w:rsidRPr="00FD26D8">
              <w:rPr>
                <w:b w:val="0"/>
              </w:rPr>
              <w:t>Cotati Buildout to</w:t>
            </w:r>
          </w:p>
          <w:p w:rsidR="000A12AB" w:rsidRPr="00FD26D8" w:rsidRDefault="000A12AB" w:rsidP="00C545BE">
            <w:pPr>
              <w:pStyle w:val="TableHeadingRow"/>
              <w:keepNext w:val="0"/>
              <w:rPr>
                <w:b w:val="0"/>
              </w:rPr>
            </w:pPr>
            <w:r>
              <w:rPr>
                <w:b w:val="0"/>
              </w:rPr>
              <w:t>SOI/UGB</w:t>
            </w:r>
          </w:p>
        </w:tc>
      </w:tr>
      <w:tr w:rsidR="0063585C" w:rsidRPr="00FD26D8">
        <w:trPr>
          <w:cantSplit/>
          <w:trHeight w:val="360"/>
          <w:jc w:val="center"/>
        </w:trPr>
        <w:tc>
          <w:tcPr>
            <w:tcW w:w="3918" w:type="dxa"/>
            <w:vMerge/>
            <w:tcBorders>
              <w:bottom w:val="single" w:sz="6" w:space="0" w:color="auto"/>
            </w:tcBorders>
            <w:shd w:val="clear" w:color="auto" w:fill="D9D9D9"/>
            <w:tcMar>
              <w:left w:w="29" w:type="dxa"/>
            </w:tcMar>
            <w:vAlign w:val="bottom"/>
          </w:tcPr>
          <w:p w:rsidR="000A12AB" w:rsidRPr="00FD26D8" w:rsidRDefault="000A12AB" w:rsidP="00C545BE">
            <w:pPr>
              <w:pStyle w:val="TableHeadingRow"/>
              <w:keepNext w:val="0"/>
              <w:spacing w:before="0" w:after="0"/>
              <w:jc w:val="left"/>
              <w:rPr>
                <w:b w:val="0"/>
              </w:rPr>
            </w:pPr>
          </w:p>
        </w:tc>
        <w:tc>
          <w:tcPr>
            <w:tcW w:w="1350" w:type="dxa"/>
            <w:tcBorders>
              <w:top w:val="single" w:sz="6" w:space="0" w:color="auto"/>
              <w:bottom w:val="single" w:sz="6" w:space="0" w:color="auto"/>
            </w:tcBorders>
            <w:shd w:val="clear" w:color="auto" w:fill="D9D9D9"/>
            <w:tcMar>
              <w:left w:w="58" w:type="dxa"/>
              <w:right w:w="58" w:type="dxa"/>
            </w:tcMar>
            <w:vAlign w:val="bottom"/>
          </w:tcPr>
          <w:p w:rsidR="000A12AB" w:rsidRPr="00FD26D8" w:rsidRDefault="000A12AB" w:rsidP="00C545BE">
            <w:pPr>
              <w:pStyle w:val="TableHeadingRow"/>
              <w:keepNext w:val="0"/>
              <w:rPr>
                <w:b w:val="0"/>
              </w:rPr>
            </w:pPr>
            <w:r w:rsidRPr="00FD26D8">
              <w:rPr>
                <w:b w:val="0"/>
              </w:rPr>
              <w:t xml:space="preserve">D/C </w:t>
            </w:r>
          </w:p>
        </w:tc>
        <w:tc>
          <w:tcPr>
            <w:tcW w:w="907" w:type="dxa"/>
            <w:tcBorders>
              <w:top w:val="single" w:sz="6" w:space="0" w:color="auto"/>
              <w:bottom w:val="single" w:sz="6" w:space="0" w:color="auto"/>
            </w:tcBorders>
            <w:shd w:val="clear" w:color="auto" w:fill="D9D9D9"/>
            <w:vAlign w:val="bottom"/>
          </w:tcPr>
          <w:p w:rsidR="000A12AB" w:rsidRPr="00FD26D8" w:rsidRDefault="000A12AB" w:rsidP="00C545BE">
            <w:pPr>
              <w:pStyle w:val="TableHeadingRow"/>
              <w:keepNext w:val="0"/>
              <w:rPr>
                <w:b w:val="0"/>
              </w:rPr>
            </w:pPr>
            <w:r w:rsidRPr="00FD26D8">
              <w:rPr>
                <w:b w:val="0"/>
              </w:rPr>
              <w:t>D/C</w:t>
            </w:r>
          </w:p>
        </w:tc>
        <w:tc>
          <w:tcPr>
            <w:tcW w:w="907" w:type="dxa"/>
            <w:tcBorders>
              <w:top w:val="single" w:sz="6" w:space="0" w:color="auto"/>
              <w:bottom w:val="single" w:sz="6" w:space="0" w:color="auto"/>
            </w:tcBorders>
            <w:shd w:val="clear" w:color="auto" w:fill="D9D9D9"/>
            <w:tcMar>
              <w:left w:w="0" w:type="dxa"/>
              <w:right w:w="0" w:type="dxa"/>
            </w:tcMar>
            <w:vAlign w:val="bottom"/>
          </w:tcPr>
          <w:p w:rsidR="000A12AB" w:rsidRPr="00FD26D8" w:rsidRDefault="000A12AB" w:rsidP="00C545BE">
            <w:pPr>
              <w:pStyle w:val="TableHeadingRow"/>
              <w:keepNext w:val="0"/>
              <w:rPr>
                <w:b w:val="0"/>
              </w:rPr>
            </w:pPr>
            <w:r w:rsidRPr="00FD26D8">
              <w:rPr>
                <w:b w:val="0"/>
              </w:rPr>
              <w:t>Change</w:t>
            </w:r>
          </w:p>
        </w:tc>
        <w:tc>
          <w:tcPr>
            <w:tcW w:w="907" w:type="dxa"/>
            <w:tcBorders>
              <w:top w:val="single" w:sz="6" w:space="0" w:color="auto"/>
              <w:bottom w:val="single" w:sz="6" w:space="0" w:color="auto"/>
            </w:tcBorders>
            <w:shd w:val="clear" w:color="auto" w:fill="D9D9D9"/>
            <w:tcMar>
              <w:left w:w="58" w:type="dxa"/>
              <w:right w:w="58" w:type="dxa"/>
            </w:tcMar>
            <w:vAlign w:val="bottom"/>
          </w:tcPr>
          <w:p w:rsidR="000A12AB" w:rsidRPr="00FD26D8" w:rsidRDefault="000A12AB" w:rsidP="00C545BE">
            <w:pPr>
              <w:pStyle w:val="TableHeadingRow"/>
              <w:keepNext w:val="0"/>
              <w:rPr>
                <w:b w:val="0"/>
              </w:rPr>
            </w:pPr>
            <w:r w:rsidRPr="00FD26D8">
              <w:rPr>
                <w:b w:val="0"/>
              </w:rPr>
              <w:t>D/C</w:t>
            </w:r>
          </w:p>
        </w:tc>
        <w:tc>
          <w:tcPr>
            <w:tcW w:w="908" w:type="dxa"/>
            <w:tcBorders>
              <w:top w:val="single" w:sz="6" w:space="0" w:color="auto"/>
              <w:bottom w:val="single" w:sz="6" w:space="0" w:color="auto"/>
            </w:tcBorders>
            <w:shd w:val="clear" w:color="auto" w:fill="D9D9D9"/>
            <w:tcMar>
              <w:left w:w="43" w:type="dxa"/>
              <w:right w:w="43" w:type="dxa"/>
            </w:tcMar>
            <w:vAlign w:val="bottom"/>
          </w:tcPr>
          <w:p w:rsidR="000A12AB" w:rsidRPr="00FD26D8" w:rsidRDefault="000A12AB" w:rsidP="00C545BE">
            <w:pPr>
              <w:pStyle w:val="TableHeadingRow"/>
              <w:keepNext w:val="0"/>
              <w:rPr>
                <w:b w:val="0"/>
              </w:rPr>
            </w:pPr>
            <w:r w:rsidRPr="00FD26D8">
              <w:rPr>
                <w:b w:val="0"/>
              </w:rPr>
              <w:t>Change</w:t>
            </w:r>
          </w:p>
        </w:tc>
      </w:tr>
      <w:tr w:rsidR="0063585C" w:rsidRPr="008E0790">
        <w:trPr>
          <w:cantSplit/>
          <w:jc w:val="center"/>
        </w:trPr>
        <w:tc>
          <w:tcPr>
            <w:tcW w:w="3918" w:type="dxa"/>
            <w:tcBorders>
              <w:top w:val="single" w:sz="6" w:space="0" w:color="auto"/>
            </w:tcBorders>
            <w:vAlign w:val="center"/>
          </w:tcPr>
          <w:p w:rsidR="000A12AB" w:rsidRPr="008E0790" w:rsidRDefault="000A12AB" w:rsidP="00C545BE">
            <w:pPr>
              <w:spacing w:after="0"/>
              <w:rPr>
                <w:b/>
                <w:i/>
              </w:rPr>
            </w:pPr>
            <w:r w:rsidRPr="008E0790">
              <w:rPr>
                <w:b/>
                <w:i/>
              </w:rPr>
              <w:t>Northbound</w:t>
            </w:r>
          </w:p>
        </w:tc>
        <w:tc>
          <w:tcPr>
            <w:tcW w:w="1350" w:type="dxa"/>
            <w:tcBorders>
              <w:top w:val="single" w:sz="6" w:space="0" w:color="auto"/>
            </w:tcBorders>
            <w:shd w:val="clear" w:color="auto" w:fill="auto"/>
            <w:noWrap/>
            <w:vAlign w:val="center"/>
          </w:tcPr>
          <w:p w:rsidR="000A12AB" w:rsidRPr="008E0790" w:rsidRDefault="000A12AB" w:rsidP="00C545BE">
            <w:pPr>
              <w:spacing w:after="0"/>
              <w:jc w:val="center"/>
              <w:rPr>
                <w:b/>
                <w:i/>
              </w:rPr>
            </w:pPr>
          </w:p>
        </w:tc>
        <w:tc>
          <w:tcPr>
            <w:tcW w:w="907" w:type="dxa"/>
            <w:tcBorders>
              <w:top w:val="single" w:sz="6" w:space="0" w:color="auto"/>
            </w:tcBorders>
            <w:shd w:val="clear" w:color="auto" w:fill="auto"/>
            <w:vAlign w:val="center"/>
          </w:tcPr>
          <w:p w:rsidR="000A12AB" w:rsidRPr="008E0790" w:rsidRDefault="000A12AB" w:rsidP="00C545BE">
            <w:pPr>
              <w:spacing w:after="0"/>
              <w:jc w:val="center"/>
              <w:rPr>
                <w:b/>
                <w:i/>
              </w:rPr>
            </w:pPr>
          </w:p>
        </w:tc>
        <w:tc>
          <w:tcPr>
            <w:tcW w:w="907" w:type="dxa"/>
            <w:tcBorders>
              <w:top w:val="single" w:sz="6" w:space="0" w:color="auto"/>
            </w:tcBorders>
            <w:shd w:val="clear" w:color="auto" w:fill="auto"/>
            <w:vAlign w:val="center"/>
          </w:tcPr>
          <w:p w:rsidR="000A12AB" w:rsidRPr="008E0790" w:rsidRDefault="000A12AB" w:rsidP="00C545BE">
            <w:pPr>
              <w:spacing w:after="0"/>
              <w:jc w:val="center"/>
              <w:rPr>
                <w:b/>
                <w:i/>
              </w:rPr>
            </w:pPr>
          </w:p>
        </w:tc>
        <w:tc>
          <w:tcPr>
            <w:tcW w:w="907" w:type="dxa"/>
            <w:tcBorders>
              <w:top w:val="single" w:sz="6" w:space="0" w:color="auto"/>
            </w:tcBorders>
            <w:tcMar>
              <w:top w:w="29" w:type="dxa"/>
              <w:left w:w="43" w:type="dxa"/>
              <w:bottom w:w="29" w:type="dxa"/>
              <w:right w:w="29" w:type="dxa"/>
            </w:tcMar>
            <w:vAlign w:val="center"/>
          </w:tcPr>
          <w:p w:rsidR="000A12AB" w:rsidRPr="008E0790" w:rsidRDefault="000A12AB" w:rsidP="00C545BE">
            <w:pPr>
              <w:spacing w:after="0"/>
              <w:jc w:val="center"/>
              <w:rPr>
                <w:b/>
                <w:i/>
              </w:rPr>
            </w:pPr>
          </w:p>
        </w:tc>
        <w:tc>
          <w:tcPr>
            <w:tcW w:w="908" w:type="dxa"/>
            <w:tcBorders>
              <w:top w:val="single" w:sz="6" w:space="0" w:color="auto"/>
            </w:tcBorders>
            <w:shd w:val="clear" w:color="auto" w:fill="auto"/>
            <w:noWrap/>
            <w:tcMar>
              <w:top w:w="29" w:type="dxa"/>
              <w:left w:w="43" w:type="dxa"/>
              <w:bottom w:w="29" w:type="dxa"/>
              <w:right w:w="29" w:type="dxa"/>
            </w:tcMar>
            <w:vAlign w:val="center"/>
          </w:tcPr>
          <w:p w:rsidR="000A12AB" w:rsidRPr="008E0790" w:rsidRDefault="000A12AB" w:rsidP="00C545BE">
            <w:pPr>
              <w:spacing w:after="0"/>
              <w:jc w:val="center"/>
              <w:rPr>
                <w:b/>
                <w:i/>
              </w:rPr>
            </w:pPr>
          </w:p>
        </w:tc>
      </w:tr>
      <w:tr w:rsidR="0063585C" w:rsidRPr="008E0790">
        <w:trPr>
          <w:cantSplit/>
          <w:jc w:val="center"/>
        </w:trPr>
        <w:tc>
          <w:tcPr>
            <w:tcW w:w="3918" w:type="dxa"/>
            <w:vAlign w:val="center"/>
          </w:tcPr>
          <w:p w:rsidR="000A12AB" w:rsidRPr="008E0790" w:rsidRDefault="000A12AB" w:rsidP="00C545BE">
            <w:pPr>
              <w:spacing w:after="0"/>
            </w:pPr>
            <w:r w:rsidRPr="008E0790">
              <w:t>Railroad Ave to W Sierra Ave off</w:t>
            </w:r>
            <w:r>
              <w:t>-ramp</w:t>
            </w:r>
          </w:p>
        </w:tc>
        <w:tc>
          <w:tcPr>
            <w:tcW w:w="1350" w:type="dxa"/>
            <w:shd w:val="clear" w:color="auto" w:fill="auto"/>
            <w:noWrap/>
            <w:vAlign w:val="center"/>
          </w:tcPr>
          <w:p w:rsidR="000A12AB" w:rsidRPr="008E0790" w:rsidRDefault="000A12AB" w:rsidP="00C545BE">
            <w:pPr>
              <w:spacing w:after="0"/>
              <w:jc w:val="center"/>
            </w:pPr>
            <w:r w:rsidRPr="008E0790">
              <w:t>1.11</w:t>
            </w:r>
          </w:p>
        </w:tc>
        <w:tc>
          <w:tcPr>
            <w:tcW w:w="907" w:type="dxa"/>
            <w:shd w:val="clear" w:color="auto" w:fill="auto"/>
            <w:vAlign w:val="center"/>
          </w:tcPr>
          <w:p w:rsidR="000A12AB" w:rsidRPr="008E0790" w:rsidRDefault="000A12AB" w:rsidP="00C545BE">
            <w:pPr>
              <w:spacing w:after="0"/>
              <w:jc w:val="center"/>
            </w:pPr>
            <w:r w:rsidRPr="008E0790">
              <w:t>1.21</w:t>
            </w:r>
          </w:p>
        </w:tc>
        <w:tc>
          <w:tcPr>
            <w:tcW w:w="907" w:type="dxa"/>
            <w:shd w:val="clear" w:color="auto" w:fill="auto"/>
            <w:vAlign w:val="center"/>
          </w:tcPr>
          <w:p w:rsidR="000A12AB" w:rsidRPr="008E0790" w:rsidRDefault="000A12AB" w:rsidP="00C545BE">
            <w:pPr>
              <w:spacing w:after="0"/>
              <w:jc w:val="center"/>
              <w:rPr>
                <w:b/>
              </w:rPr>
            </w:pPr>
            <w:r w:rsidRPr="008E0790">
              <w:rPr>
                <w:b/>
              </w:rPr>
              <w:t>0.10</w:t>
            </w:r>
          </w:p>
        </w:tc>
        <w:tc>
          <w:tcPr>
            <w:tcW w:w="907" w:type="dxa"/>
            <w:tcMar>
              <w:top w:w="29" w:type="dxa"/>
              <w:left w:w="43" w:type="dxa"/>
              <w:bottom w:w="29" w:type="dxa"/>
              <w:right w:w="29" w:type="dxa"/>
            </w:tcMar>
            <w:vAlign w:val="center"/>
          </w:tcPr>
          <w:p w:rsidR="000A12AB" w:rsidRPr="008E0790" w:rsidRDefault="000A12AB" w:rsidP="00C545BE">
            <w:pPr>
              <w:spacing w:after="0"/>
              <w:jc w:val="center"/>
            </w:pPr>
            <w:r w:rsidRPr="008E0790">
              <w:t>1.24</w:t>
            </w:r>
          </w:p>
        </w:tc>
        <w:tc>
          <w:tcPr>
            <w:tcW w:w="908" w:type="dxa"/>
            <w:shd w:val="clear" w:color="auto" w:fill="auto"/>
            <w:noWrap/>
            <w:tcMar>
              <w:top w:w="29" w:type="dxa"/>
              <w:left w:w="43" w:type="dxa"/>
              <w:bottom w:w="29" w:type="dxa"/>
              <w:right w:w="29" w:type="dxa"/>
            </w:tcMar>
            <w:vAlign w:val="center"/>
          </w:tcPr>
          <w:p w:rsidR="000A12AB" w:rsidRPr="008E0790" w:rsidRDefault="000A12AB" w:rsidP="00C545BE">
            <w:pPr>
              <w:spacing w:after="0"/>
              <w:jc w:val="center"/>
              <w:rPr>
                <w:b/>
              </w:rPr>
            </w:pPr>
            <w:r w:rsidRPr="008E0790">
              <w:rPr>
                <w:b/>
              </w:rPr>
              <w:t>0.13</w:t>
            </w:r>
          </w:p>
        </w:tc>
      </w:tr>
      <w:tr w:rsidR="0063585C" w:rsidRPr="008E0790">
        <w:trPr>
          <w:cantSplit/>
          <w:jc w:val="center"/>
        </w:trPr>
        <w:tc>
          <w:tcPr>
            <w:tcW w:w="3918" w:type="dxa"/>
            <w:vAlign w:val="center"/>
          </w:tcPr>
          <w:p w:rsidR="000A12AB" w:rsidRPr="008E0790" w:rsidRDefault="000A12AB" w:rsidP="00C545BE">
            <w:pPr>
              <w:spacing w:after="0"/>
              <w:rPr>
                <w:b/>
                <w:i/>
              </w:rPr>
            </w:pPr>
            <w:r w:rsidRPr="008E0790">
              <w:rPr>
                <w:b/>
                <w:i/>
              </w:rPr>
              <w:t>Southbound</w:t>
            </w:r>
          </w:p>
        </w:tc>
        <w:tc>
          <w:tcPr>
            <w:tcW w:w="1350" w:type="dxa"/>
            <w:shd w:val="clear" w:color="auto" w:fill="auto"/>
            <w:noWrap/>
            <w:vAlign w:val="center"/>
          </w:tcPr>
          <w:p w:rsidR="000A12AB" w:rsidRPr="008E0790" w:rsidRDefault="000A12AB" w:rsidP="00C545BE">
            <w:pPr>
              <w:spacing w:after="0"/>
              <w:jc w:val="center"/>
              <w:rPr>
                <w:i/>
              </w:rPr>
            </w:pPr>
          </w:p>
        </w:tc>
        <w:tc>
          <w:tcPr>
            <w:tcW w:w="907" w:type="dxa"/>
            <w:shd w:val="clear" w:color="auto" w:fill="auto"/>
            <w:vAlign w:val="center"/>
          </w:tcPr>
          <w:p w:rsidR="000A12AB" w:rsidRPr="008E0790" w:rsidRDefault="000A12AB" w:rsidP="00C545BE">
            <w:pPr>
              <w:spacing w:after="0"/>
              <w:jc w:val="center"/>
              <w:rPr>
                <w:i/>
              </w:rPr>
            </w:pPr>
          </w:p>
        </w:tc>
        <w:tc>
          <w:tcPr>
            <w:tcW w:w="907" w:type="dxa"/>
            <w:shd w:val="clear" w:color="auto" w:fill="auto"/>
            <w:vAlign w:val="center"/>
          </w:tcPr>
          <w:p w:rsidR="000A12AB" w:rsidRPr="008E0790" w:rsidRDefault="000A12AB" w:rsidP="00C545BE">
            <w:pPr>
              <w:spacing w:after="0"/>
              <w:jc w:val="center"/>
              <w:rPr>
                <w:i/>
              </w:rPr>
            </w:pPr>
          </w:p>
        </w:tc>
        <w:tc>
          <w:tcPr>
            <w:tcW w:w="907" w:type="dxa"/>
            <w:tcMar>
              <w:top w:w="29" w:type="dxa"/>
              <w:left w:w="43" w:type="dxa"/>
              <w:bottom w:w="29" w:type="dxa"/>
              <w:right w:w="29" w:type="dxa"/>
            </w:tcMar>
            <w:vAlign w:val="center"/>
          </w:tcPr>
          <w:p w:rsidR="000A12AB" w:rsidRPr="008E0790" w:rsidRDefault="000A12AB" w:rsidP="00C545BE">
            <w:pPr>
              <w:spacing w:after="0"/>
              <w:jc w:val="center"/>
              <w:rPr>
                <w:i/>
              </w:rPr>
            </w:pPr>
          </w:p>
        </w:tc>
        <w:tc>
          <w:tcPr>
            <w:tcW w:w="908" w:type="dxa"/>
            <w:shd w:val="clear" w:color="auto" w:fill="auto"/>
            <w:noWrap/>
            <w:tcMar>
              <w:top w:w="29" w:type="dxa"/>
              <w:left w:w="43" w:type="dxa"/>
              <w:bottom w:w="29" w:type="dxa"/>
              <w:right w:w="29" w:type="dxa"/>
            </w:tcMar>
            <w:vAlign w:val="center"/>
          </w:tcPr>
          <w:p w:rsidR="000A12AB" w:rsidRPr="008E0790" w:rsidRDefault="000A12AB" w:rsidP="00C545BE">
            <w:pPr>
              <w:spacing w:after="0"/>
              <w:jc w:val="center"/>
              <w:rPr>
                <w:i/>
              </w:rPr>
            </w:pPr>
          </w:p>
        </w:tc>
      </w:tr>
      <w:tr w:rsidR="0063585C" w:rsidRPr="008E0790">
        <w:trPr>
          <w:cantSplit/>
          <w:jc w:val="center"/>
        </w:trPr>
        <w:tc>
          <w:tcPr>
            <w:tcW w:w="3918" w:type="dxa"/>
            <w:vAlign w:val="center"/>
          </w:tcPr>
          <w:p w:rsidR="000A12AB" w:rsidRPr="008E0790" w:rsidRDefault="000A12AB" w:rsidP="00C545BE">
            <w:pPr>
              <w:spacing w:after="0"/>
            </w:pPr>
            <w:r w:rsidRPr="008E0790">
              <w:t>SR 116 on</w:t>
            </w:r>
            <w:r>
              <w:t>-ramp</w:t>
            </w:r>
            <w:r w:rsidRPr="008E0790">
              <w:t xml:space="preserve"> to W Sierra Ave on</w:t>
            </w:r>
            <w:r>
              <w:t>-ramp</w:t>
            </w:r>
          </w:p>
        </w:tc>
        <w:tc>
          <w:tcPr>
            <w:tcW w:w="1350" w:type="dxa"/>
            <w:shd w:val="clear" w:color="auto" w:fill="auto"/>
            <w:noWrap/>
            <w:vAlign w:val="center"/>
          </w:tcPr>
          <w:p w:rsidR="000A12AB" w:rsidRPr="008E0790" w:rsidRDefault="000A12AB" w:rsidP="00C545BE">
            <w:pPr>
              <w:spacing w:after="0"/>
              <w:jc w:val="center"/>
            </w:pPr>
            <w:r w:rsidRPr="008E0790">
              <w:t>0.83</w:t>
            </w:r>
          </w:p>
        </w:tc>
        <w:tc>
          <w:tcPr>
            <w:tcW w:w="907" w:type="dxa"/>
            <w:shd w:val="clear" w:color="auto" w:fill="auto"/>
            <w:vAlign w:val="center"/>
          </w:tcPr>
          <w:p w:rsidR="000A12AB" w:rsidRPr="008E0790" w:rsidRDefault="000A12AB" w:rsidP="00C545BE">
            <w:pPr>
              <w:spacing w:after="0"/>
              <w:jc w:val="center"/>
            </w:pPr>
            <w:r w:rsidRPr="008E0790">
              <w:t>0.94</w:t>
            </w:r>
          </w:p>
        </w:tc>
        <w:tc>
          <w:tcPr>
            <w:tcW w:w="907" w:type="dxa"/>
            <w:shd w:val="clear" w:color="auto" w:fill="auto"/>
            <w:vAlign w:val="center"/>
          </w:tcPr>
          <w:p w:rsidR="000A12AB" w:rsidRPr="008E0790" w:rsidRDefault="000A12AB" w:rsidP="00C545BE">
            <w:pPr>
              <w:spacing w:after="0"/>
              <w:jc w:val="center"/>
              <w:rPr>
                <w:b/>
              </w:rPr>
            </w:pPr>
            <w:r w:rsidRPr="008E0790">
              <w:rPr>
                <w:b/>
              </w:rPr>
              <w:t>0.11</w:t>
            </w:r>
          </w:p>
        </w:tc>
        <w:tc>
          <w:tcPr>
            <w:tcW w:w="907" w:type="dxa"/>
            <w:shd w:val="clear" w:color="auto" w:fill="auto"/>
            <w:tcMar>
              <w:top w:w="29" w:type="dxa"/>
              <w:left w:w="43" w:type="dxa"/>
              <w:bottom w:w="29" w:type="dxa"/>
              <w:right w:w="29" w:type="dxa"/>
            </w:tcMar>
            <w:vAlign w:val="center"/>
          </w:tcPr>
          <w:p w:rsidR="000A12AB" w:rsidRPr="008E0790" w:rsidRDefault="000A12AB" w:rsidP="00C545BE">
            <w:pPr>
              <w:spacing w:after="0"/>
              <w:jc w:val="center"/>
            </w:pPr>
            <w:r w:rsidRPr="008E0790">
              <w:t>0.99</w:t>
            </w:r>
          </w:p>
        </w:tc>
        <w:tc>
          <w:tcPr>
            <w:tcW w:w="908" w:type="dxa"/>
            <w:shd w:val="clear" w:color="auto" w:fill="auto"/>
            <w:noWrap/>
            <w:tcMar>
              <w:top w:w="29" w:type="dxa"/>
              <w:left w:w="43" w:type="dxa"/>
              <w:bottom w:w="29" w:type="dxa"/>
              <w:right w:w="29" w:type="dxa"/>
            </w:tcMar>
            <w:vAlign w:val="center"/>
          </w:tcPr>
          <w:p w:rsidR="000A12AB" w:rsidRPr="008E0790" w:rsidRDefault="000A12AB" w:rsidP="00C545BE">
            <w:pPr>
              <w:spacing w:after="0"/>
              <w:jc w:val="center"/>
              <w:rPr>
                <w:b/>
              </w:rPr>
            </w:pPr>
            <w:r w:rsidRPr="008E0790">
              <w:rPr>
                <w:b/>
              </w:rPr>
              <w:t>0.16</w:t>
            </w:r>
          </w:p>
        </w:tc>
      </w:tr>
      <w:tr w:rsidR="0063585C" w:rsidRPr="008E0790">
        <w:trPr>
          <w:cantSplit/>
          <w:jc w:val="center"/>
        </w:trPr>
        <w:tc>
          <w:tcPr>
            <w:tcW w:w="3918" w:type="dxa"/>
            <w:tcBorders>
              <w:bottom w:val="single" w:sz="6" w:space="0" w:color="auto"/>
            </w:tcBorders>
            <w:vAlign w:val="center"/>
          </w:tcPr>
          <w:p w:rsidR="000A12AB" w:rsidRPr="008E0790" w:rsidRDefault="000A12AB" w:rsidP="00C545BE">
            <w:pPr>
              <w:spacing w:after="0"/>
            </w:pPr>
            <w:r w:rsidRPr="008E0790">
              <w:t>W Sierra Ave on</w:t>
            </w:r>
            <w:r>
              <w:t>-ramp</w:t>
            </w:r>
            <w:r w:rsidRPr="008E0790">
              <w:t xml:space="preserve"> to Railroad Ave</w:t>
            </w:r>
          </w:p>
        </w:tc>
        <w:tc>
          <w:tcPr>
            <w:tcW w:w="1350" w:type="dxa"/>
            <w:tcBorders>
              <w:bottom w:val="single" w:sz="6" w:space="0" w:color="auto"/>
            </w:tcBorders>
            <w:shd w:val="clear" w:color="auto" w:fill="auto"/>
            <w:noWrap/>
            <w:vAlign w:val="center"/>
          </w:tcPr>
          <w:p w:rsidR="000A12AB" w:rsidRPr="008E0790" w:rsidRDefault="000A12AB" w:rsidP="00C545BE">
            <w:pPr>
              <w:spacing w:after="0"/>
              <w:jc w:val="center"/>
            </w:pPr>
            <w:r w:rsidRPr="008E0790">
              <w:t>0.90</w:t>
            </w:r>
          </w:p>
        </w:tc>
        <w:tc>
          <w:tcPr>
            <w:tcW w:w="907" w:type="dxa"/>
            <w:tcBorders>
              <w:bottom w:val="single" w:sz="6" w:space="0" w:color="auto"/>
            </w:tcBorders>
            <w:shd w:val="clear" w:color="auto" w:fill="auto"/>
            <w:vAlign w:val="center"/>
          </w:tcPr>
          <w:p w:rsidR="000A12AB" w:rsidRPr="008E0790" w:rsidRDefault="000A12AB" w:rsidP="00C545BE">
            <w:pPr>
              <w:spacing w:after="0"/>
              <w:jc w:val="center"/>
            </w:pPr>
            <w:r w:rsidRPr="008E0790">
              <w:t>1.05</w:t>
            </w:r>
          </w:p>
        </w:tc>
        <w:tc>
          <w:tcPr>
            <w:tcW w:w="907" w:type="dxa"/>
            <w:tcBorders>
              <w:bottom w:val="single" w:sz="6" w:space="0" w:color="auto"/>
            </w:tcBorders>
            <w:shd w:val="clear" w:color="auto" w:fill="auto"/>
            <w:vAlign w:val="center"/>
          </w:tcPr>
          <w:p w:rsidR="000A12AB" w:rsidRPr="008E0790" w:rsidRDefault="000A12AB" w:rsidP="00C545BE">
            <w:pPr>
              <w:spacing w:after="0"/>
              <w:jc w:val="center"/>
            </w:pPr>
            <w:r w:rsidRPr="008E0790">
              <w:t>0.15</w:t>
            </w:r>
            <w:r>
              <w:t>*</w:t>
            </w:r>
          </w:p>
        </w:tc>
        <w:tc>
          <w:tcPr>
            <w:tcW w:w="907" w:type="dxa"/>
            <w:tcBorders>
              <w:bottom w:val="single" w:sz="6" w:space="0" w:color="auto"/>
            </w:tcBorders>
            <w:tcMar>
              <w:top w:w="29" w:type="dxa"/>
              <w:left w:w="43" w:type="dxa"/>
              <w:bottom w:w="29" w:type="dxa"/>
              <w:right w:w="29" w:type="dxa"/>
            </w:tcMar>
            <w:vAlign w:val="center"/>
          </w:tcPr>
          <w:p w:rsidR="000A12AB" w:rsidRPr="008E0790" w:rsidRDefault="000A12AB" w:rsidP="00C545BE">
            <w:pPr>
              <w:spacing w:after="0"/>
              <w:jc w:val="center"/>
            </w:pPr>
            <w:r w:rsidRPr="008E0790">
              <w:t>1.10</w:t>
            </w:r>
          </w:p>
        </w:tc>
        <w:tc>
          <w:tcPr>
            <w:tcW w:w="908" w:type="dxa"/>
            <w:tcBorders>
              <w:bottom w:val="single" w:sz="6" w:space="0" w:color="auto"/>
            </w:tcBorders>
            <w:shd w:val="clear" w:color="auto" w:fill="auto"/>
            <w:noWrap/>
            <w:tcMar>
              <w:top w:w="29" w:type="dxa"/>
              <w:left w:w="43" w:type="dxa"/>
              <w:bottom w:w="29" w:type="dxa"/>
              <w:right w:w="29" w:type="dxa"/>
            </w:tcMar>
            <w:vAlign w:val="center"/>
          </w:tcPr>
          <w:p w:rsidR="000A12AB" w:rsidRPr="008E0790" w:rsidRDefault="000A12AB" w:rsidP="00C545BE">
            <w:pPr>
              <w:spacing w:after="0"/>
              <w:jc w:val="center"/>
              <w:rPr>
                <w:b/>
              </w:rPr>
            </w:pPr>
            <w:r w:rsidRPr="008E0790">
              <w:rPr>
                <w:b/>
              </w:rPr>
              <w:t>0.20</w:t>
            </w:r>
          </w:p>
        </w:tc>
      </w:tr>
      <w:tr w:rsidR="000A12AB" w:rsidRPr="008414B1">
        <w:trPr>
          <w:cantSplit/>
          <w:trHeight w:val="432"/>
          <w:jc w:val="center"/>
        </w:trPr>
        <w:tc>
          <w:tcPr>
            <w:tcW w:w="8897" w:type="dxa"/>
            <w:gridSpan w:val="6"/>
            <w:tcBorders>
              <w:top w:val="single" w:sz="6" w:space="0" w:color="auto"/>
              <w:left w:val="nil"/>
              <w:bottom w:val="nil"/>
              <w:right w:val="nil"/>
            </w:tcBorders>
            <w:tcMar>
              <w:left w:w="29" w:type="dxa"/>
              <w:right w:w="115" w:type="dxa"/>
            </w:tcMar>
            <w:vAlign w:val="center"/>
          </w:tcPr>
          <w:p w:rsidR="000A12AB" w:rsidRDefault="000A12AB" w:rsidP="000A12AB">
            <w:pPr>
              <w:pStyle w:val="Source"/>
              <w:spacing w:after="0" w:line="240" w:lineRule="auto"/>
              <w:ind w:left="806" w:hanging="720"/>
            </w:pPr>
            <w:r w:rsidRPr="008E0790">
              <w:t>Notes:</w:t>
            </w:r>
            <w:r w:rsidRPr="008E0790">
              <w:tab/>
              <w:t xml:space="preserve">D/C = </w:t>
            </w:r>
            <w:r>
              <w:t xml:space="preserve">Freeway </w:t>
            </w:r>
            <w:r w:rsidRPr="008E0790">
              <w:t xml:space="preserve">Demand to Capacity ratio; </w:t>
            </w:r>
            <w:r w:rsidRPr="008E0790">
              <w:rPr>
                <w:b/>
              </w:rPr>
              <w:t>Bold</w:t>
            </w:r>
            <w:r w:rsidRPr="008E0790">
              <w:t xml:space="preserve"> text indicates significant cumulative impact</w:t>
            </w:r>
          </w:p>
          <w:p w:rsidR="000A12AB" w:rsidRPr="008E0790" w:rsidRDefault="000A12AB" w:rsidP="000A12AB">
            <w:pPr>
              <w:pStyle w:val="Source"/>
              <w:spacing w:line="240" w:lineRule="auto"/>
              <w:ind w:left="806" w:hanging="720"/>
            </w:pPr>
            <w:r>
              <w:tab/>
              <w:t>*Not considered an impact since segment is projected to operate acceptably under this scenario</w:t>
            </w:r>
          </w:p>
        </w:tc>
      </w:tr>
    </w:tbl>
    <w:p w:rsidR="004933EE" w:rsidRPr="008E0790" w:rsidRDefault="004933EE" w:rsidP="008E0790">
      <w:pPr>
        <w:pStyle w:val="Heading5"/>
      </w:pPr>
      <w:r w:rsidRPr="008E0790">
        <w:t>Freeway Ramp Queuing</w:t>
      </w:r>
    </w:p>
    <w:p w:rsidR="0042731F" w:rsidRDefault="00663475" w:rsidP="00BD5C91">
      <w:r w:rsidRPr="008E0790">
        <w:t>Under General Plan buildout conditions, vehicle queues on the US 101 northbound and southbound off-ramps at Gravenstein Highway are projected to remain within the available storage.  A summary of the off-ramp queues is shown in Table 3.12-</w:t>
      </w:r>
      <w:r w:rsidR="002A3366">
        <w:t>21</w:t>
      </w:r>
      <w:r w:rsidRPr="008E0790">
        <w:t>.</w:t>
      </w:r>
    </w:p>
    <w:tbl>
      <w:tblPr>
        <w:tblW w:w="4826"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E0" w:firstRow="1" w:lastRow="1" w:firstColumn="1" w:lastColumn="0" w:noHBand="0" w:noVBand="0"/>
      </w:tblPr>
      <w:tblGrid>
        <w:gridCol w:w="3081"/>
        <w:gridCol w:w="1824"/>
        <w:gridCol w:w="1824"/>
        <w:gridCol w:w="1828"/>
      </w:tblGrid>
      <w:tr w:rsidR="006830C4" w:rsidRPr="00503F78">
        <w:trPr>
          <w:jc w:val="center"/>
        </w:trPr>
        <w:tc>
          <w:tcPr>
            <w:tcW w:w="5000" w:type="pct"/>
            <w:gridSpan w:val="4"/>
            <w:tcBorders>
              <w:top w:val="single" w:sz="4" w:space="0" w:color="000000"/>
              <w:left w:val="single" w:sz="4" w:space="0" w:color="000000"/>
              <w:bottom w:val="single" w:sz="6" w:space="0" w:color="000000"/>
              <w:right w:val="single" w:sz="4" w:space="0" w:color="000000"/>
            </w:tcBorders>
            <w:shd w:val="clear" w:color="auto" w:fill="000000"/>
          </w:tcPr>
          <w:p w:rsidR="00792734" w:rsidRPr="00503F78" w:rsidRDefault="00A53C25" w:rsidP="00503F78">
            <w:pPr>
              <w:spacing w:after="0"/>
              <w:jc w:val="left"/>
              <w:rPr>
                <w:b/>
                <w:bCs/>
                <w:i/>
                <w:smallCaps/>
                <w:color w:val="FFFFFF" w:themeColor="background1"/>
              </w:rPr>
            </w:pPr>
            <w:r w:rsidRPr="00503F78">
              <w:rPr>
                <w:b/>
                <w:bCs/>
                <w:i/>
                <w:smallCaps/>
                <w:color w:val="FFFFFF" w:themeColor="background1"/>
              </w:rPr>
              <w:t>Table 3.12-</w:t>
            </w:r>
            <w:r w:rsidR="002A3366">
              <w:rPr>
                <w:b/>
                <w:bCs/>
                <w:i/>
                <w:smallCaps/>
                <w:color w:val="FFFFFF" w:themeColor="background1"/>
              </w:rPr>
              <w:t>21</w:t>
            </w:r>
            <w:r w:rsidRPr="00503F78">
              <w:rPr>
                <w:b/>
                <w:bCs/>
                <w:i/>
                <w:smallCaps/>
                <w:color w:val="FFFFFF" w:themeColor="background1"/>
              </w:rPr>
              <w:t xml:space="preserve">:  Summary of </w:t>
            </w:r>
            <w:r w:rsidR="00792734" w:rsidRPr="00503F78">
              <w:rPr>
                <w:b/>
                <w:bCs/>
                <w:i/>
                <w:smallCaps/>
                <w:color w:val="FFFFFF" w:themeColor="background1"/>
              </w:rPr>
              <w:t>Gravenstein Highway</w:t>
            </w:r>
          </w:p>
          <w:p w:rsidR="00A53C25" w:rsidRPr="00503F78" w:rsidRDefault="00792734" w:rsidP="00503F78">
            <w:pPr>
              <w:spacing w:after="0"/>
              <w:jc w:val="left"/>
              <w:rPr>
                <w:b/>
                <w:bCs/>
                <w:i/>
                <w:smallCaps/>
                <w:color w:val="FFFFFF" w:themeColor="background1"/>
              </w:rPr>
            </w:pPr>
            <w:r w:rsidRPr="00503F78">
              <w:rPr>
                <w:b/>
                <w:bCs/>
                <w:i/>
                <w:smallCaps/>
                <w:color w:val="FFFFFF" w:themeColor="background1"/>
              </w:rPr>
              <w:t xml:space="preserve">Interchange </w:t>
            </w:r>
            <w:r w:rsidR="00A53C25" w:rsidRPr="00503F78">
              <w:rPr>
                <w:b/>
                <w:bCs/>
                <w:i/>
                <w:smallCaps/>
                <w:color w:val="FFFFFF" w:themeColor="background1"/>
              </w:rPr>
              <w:t>Off-Ramp Queues</w:t>
            </w:r>
            <w:r w:rsidRPr="00503F78">
              <w:rPr>
                <w:b/>
                <w:bCs/>
                <w:i/>
                <w:smallCaps/>
                <w:color w:val="FFFFFF" w:themeColor="background1"/>
              </w:rPr>
              <w:t xml:space="preserve"> </w:t>
            </w:r>
            <w:r w:rsidR="00A53C25" w:rsidRPr="00503F78">
              <w:rPr>
                <w:b/>
                <w:bCs/>
                <w:i/>
                <w:smallCaps/>
                <w:color w:val="FFFFFF" w:themeColor="background1"/>
              </w:rPr>
              <w:t xml:space="preserve">at </w:t>
            </w:r>
            <w:r w:rsidRPr="00503F78">
              <w:rPr>
                <w:b/>
                <w:bCs/>
                <w:i/>
                <w:smallCaps/>
                <w:color w:val="FFFFFF" w:themeColor="background1"/>
              </w:rPr>
              <w:t>Buildout</w:t>
            </w:r>
          </w:p>
        </w:tc>
      </w:tr>
      <w:tr w:rsidR="001C30D3" w:rsidRPr="00FD26D8">
        <w:trPr>
          <w:jc w:val="center"/>
        </w:trPr>
        <w:tc>
          <w:tcPr>
            <w:tcW w:w="1800" w:type="pct"/>
            <w:tcBorders>
              <w:top w:val="single" w:sz="6" w:space="0" w:color="000000"/>
              <w:bottom w:val="single" w:sz="4" w:space="0" w:color="000000"/>
            </w:tcBorders>
            <w:shd w:val="clear" w:color="auto" w:fill="D9D9D9" w:themeFill="background1" w:themeFillShade="D9"/>
            <w:vAlign w:val="center"/>
          </w:tcPr>
          <w:p w:rsidR="0015384C" w:rsidRPr="00FD26D8" w:rsidRDefault="0015384C" w:rsidP="00AD3A7D">
            <w:pPr>
              <w:pStyle w:val="TableHeadingRow"/>
              <w:keepNext w:val="0"/>
              <w:spacing w:before="0" w:after="0"/>
              <w:jc w:val="left"/>
              <w:rPr>
                <w:b w:val="0"/>
              </w:rPr>
            </w:pPr>
            <w:r w:rsidRPr="00FD26D8">
              <w:rPr>
                <w:b w:val="0"/>
              </w:rPr>
              <w:t>Freeway Ramp</w:t>
            </w:r>
          </w:p>
          <w:p w:rsidR="0015384C" w:rsidRPr="00FD26D8" w:rsidRDefault="0015384C" w:rsidP="00AD3A7D">
            <w:pPr>
              <w:pStyle w:val="TableHeadingRow"/>
              <w:keepNext w:val="0"/>
              <w:spacing w:before="0" w:after="0"/>
              <w:jc w:val="left"/>
              <w:rPr>
                <w:b w:val="0"/>
              </w:rPr>
            </w:pPr>
            <w:r w:rsidRPr="00FD26D8">
              <w:rPr>
                <w:b w:val="0"/>
              </w:rPr>
              <w:t xml:space="preserve">   </w:t>
            </w:r>
            <w:r w:rsidR="00663475" w:rsidRPr="00FD26D8">
              <w:rPr>
                <w:b w:val="0"/>
              </w:rPr>
              <w:t xml:space="preserve">Buildout </w:t>
            </w:r>
            <w:r w:rsidRPr="00FD26D8">
              <w:rPr>
                <w:b w:val="0"/>
              </w:rPr>
              <w:t>Scenario</w:t>
            </w:r>
          </w:p>
        </w:tc>
        <w:tc>
          <w:tcPr>
            <w:tcW w:w="1066" w:type="pct"/>
            <w:tcBorders>
              <w:top w:val="single" w:sz="6" w:space="0" w:color="000000"/>
            </w:tcBorders>
            <w:shd w:val="clear" w:color="auto" w:fill="D9D9D9" w:themeFill="background1" w:themeFillShade="D9"/>
          </w:tcPr>
          <w:p w:rsidR="0015384C" w:rsidRPr="00FD26D8" w:rsidRDefault="0015384C" w:rsidP="00AD3A7D">
            <w:pPr>
              <w:pStyle w:val="TableHeadingRow"/>
              <w:keepNext w:val="0"/>
              <w:rPr>
                <w:b w:val="0"/>
              </w:rPr>
            </w:pPr>
            <w:r w:rsidRPr="00FD26D8">
              <w:rPr>
                <w:b w:val="0"/>
              </w:rPr>
              <w:t>Available</w:t>
            </w:r>
          </w:p>
          <w:p w:rsidR="0015384C" w:rsidRPr="00FD26D8" w:rsidRDefault="0015384C" w:rsidP="00AD3A7D">
            <w:pPr>
              <w:pStyle w:val="TableHeadingRow"/>
              <w:keepNext w:val="0"/>
              <w:rPr>
                <w:b w:val="0"/>
              </w:rPr>
            </w:pPr>
            <w:r w:rsidRPr="00FD26D8">
              <w:rPr>
                <w:b w:val="0"/>
              </w:rPr>
              <w:t>Storage</w:t>
            </w:r>
            <w:r w:rsidR="006830C4" w:rsidRPr="00FD26D8">
              <w:rPr>
                <w:b w:val="0"/>
                <w:vertAlign w:val="superscript"/>
              </w:rPr>
              <w:t>1</w:t>
            </w:r>
          </w:p>
        </w:tc>
        <w:tc>
          <w:tcPr>
            <w:tcW w:w="1066" w:type="pct"/>
            <w:tcBorders>
              <w:top w:val="single" w:sz="6" w:space="0" w:color="000000"/>
            </w:tcBorders>
            <w:shd w:val="clear" w:color="auto" w:fill="D9D9D9" w:themeFill="background1" w:themeFillShade="D9"/>
          </w:tcPr>
          <w:p w:rsidR="0015384C" w:rsidRPr="00FD26D8" w:rsidRDefault="006830C4" w:rsidP="00AD3A7D">
            <w:pPr>
              <w:pStyle w:val="TableHeadingRow"/>
              <w:keepNext w:val="0"/>
              <w:rPr>
                <w:b w:val="0"/>
              </w:rPr>
            </w:pPr>
            <w:r w:rsidRPr="00FD26D8">
              <w:rPr>
                <w:b w:val="0"/>
              </w:rPr>
              <w:t>9</w:t>
            </w:r>
            <w:r w:rsidR="0015384C" w:rsidRPr="00FD26D8">
              <w:rPr>
                <w:b w:val="0"/>
              </w:rPr>
              <w:t>5</w:t>
            </w:r>
            <w:r w:rsidRPr="00FD26D8">
              <w:rPr>
                <w:b w:val="0"/>
                <w:vertAlign w:val="superscript"/>
              </w:rPr>
              <w:t>th</w:t>
            </w:r>
            <w:r w:rsidRPr="00FD26D8">
              <w:rPr>
                <w:b w:val="0"/>
              </w:rPr>
              <w:t xml:space="preserve"> Percentile </w:t>
            </w:r>
            <w:r w:rsidR="0015384C" w:rsidRPr="00FD26D8">
              <w:rPr>
                <w:b w:val="0"/>
              </w:rPr>
              <w:t>Queue</w:t>
            </w:r>
            <w:r w:rsidRPr="00FD26D8">
              <w:rPr>
                <w:b w:val="0"/>
              </w:rPr>
              <w:t xml:space="preserve"> – AM Peak</w:t>
            </w:r>
          </w:p>
        </w:tc>
        <w:tc>
          <w:tcPr>
            <w:tcW w:w="1068" w:type="pct"/>
            <w:tcBorders>
              <w:top w:val="single" w:sz="6" w:space="0" w:color="000000"/>
            </w:tcBorders>
            <w:shd w:val="clear" w:color="auto" w:fill="D9D9D9" w:themeFill="background1" w:themeFillShade="D9"/>
          </w:tcPr>
          <w:p w:rsidR="0015384C" w:rsidRPr="00FD26D8" w:rsidRDefault="0015384C" w:rsidP="00AD3A7D">
            <w:pPr>
              <w:pStyle w:val="TableHeadingRow"/>
              <w:keepNext w:val="0"/>
              <w:rPr>
                <w:b w:val="0"/>
              </w:rPr>
            </w:pPr>
            <w:r w:rsidRPr="00FD26D8">
              <w:rPr>
                <w:b w:val="0"/>
              </w:rPr>
              <w:t>95</w:t>
            </w:r>
            <w:r w:rsidR="006830C4" w:rsidRPr="00FD26D8">
              <w:rPr>
                <w:b w:val="0"/>
                <w:vertAlign w:val="superscript"/>
              </w:rPr>
              <w:t>th</w:t>
            </w:r>
            <w:r w:rsidR="006830C4" w:rsidRPr="00FD26D8">
              <w:rPr>
                <w:b w:val="0"/>
              </w:rPr>
              <w:t xml:space="preserve"> Percentile </w:t>
            </w:r>
            <w:r w:rsidRPr="00FD26D8">
              <w:rPr>
                <w:b w:val="0"/>
              </w:rPr>
              <w:t>Queue</w:t>
            </w:r>
            <w:r w:rsidR="006830C4" w:rsidRPr="00FD26D8">
              <w:rPr>
                <w:b w:val="0"/>
              </w:rPr>
              <w:t xml:space="preserve"> – PM Peak</w:t>
            </w:r>
          </w:p>
        </w:tc>
      </w:tr>
      <w:tr w:rsidR="0015384C" w:rsidRPr="008E0790">
        <w:trPr>
          <w:jc w:val="center"/>
        </w:trPr>
        <w:tc>
          <w:tcPr>
            <w:tcW w:w="1800" w:type="pct"/>
            <w:tcBorders>
              <w:top w:val="single" w:sz="4" w:space="0" w:color="000000"/>
            </w:tcBorders>
            <w:vAlign w:val="center"/>
          </w:tcPr>
          <w:p w:rsidR="0015384C" w:rsidRPr="008E0790" w:rsidRDefault="0015384C" w:rsidP="00AD3A7D">
            <w:pPr>
              <w:spacing w:after="0"/>
              <w:jc w:val="left"/>
              <w:rPr>
                <w:b/>
                <w:i/>
              </w:rPr>
            </w:pPr>
            <w:r w:rsidRPr="008E0790">
              <w:rPr>
                <w:b/>
                <w:i/>
              </w:rPr>
              <w:t>US 101 Southbound Ramps</w:t>
            </w:r>
          </w:p>
        </w:tc>
        <w:tc>
          <w:tcPr>
            <w:tcW w:w="1066" w:type="pct"/>
          </w:tcPr>
          <w:p w:rsidR="0015384C" w:rsidRPr="008E0790" w:rsidRDefault="0015384C" w:rsidP="00AD3A7D">
            <w:pPr>
              <w:spacing w:after="0"/>
              <w:jc w:val="center"/>
              <w:rPr>
                <w:i/>
              </w:rPr>
            </w:pPr>
          </w:p>
        </w:tc>
        <w:tc>
          <w:tcPr>
            <w:tcW w:w="1066" w:type="pct"/>
          </w:tcPr>
          <w:p w:rsidR="0015384C" w:rsidRPr="008E0790" w:rsidRDefault="0015384C" w:rsidP="00AD3A7D">
            <w:pPr>
              <w:spacing w:after="0"/>
              <w:jc w:val="center"/>
              <w:rPr>
                <w:i/>
              </w:rPr>
            </w:pPr>
          </w:p>
        </w:tc>
        <w:tc>
          <w:tcPr>
            <w:tcW w:w="1068" w:type="pct"/>
          </w:tcPr>
          <w:p w:rsidR="0015384C" w:rsidRPr="008E0790" w:rsidRDefault="0015384C" w:rsidP="00AD3A7D">
            <w:pPr>
              <w:spacing w:after="0"/>
              <w:jc w:val="center"/>
              <w:rPr>
                <w:i/>
              </w:rPr>
            </w:pPr>
          </w:p>
        </w:tc>
      </w:tr>
      <w:tr w:rsidR="0015384C" w:rsidRPr="008E0790">
        <w:trPr>
          <w:jc w:val="center"/>
        </w:trPr>
        <w:tc>
          <w:tcPr>
            <w:tcW w:w="1800" w:type="pct"/>
            <w:vAlign w:val="center"/>
          </w:tcPr>
          <w:p w:rsidR="0015384C" w:rsidRPr="008E0790" w:rsidRDefault="0015384C" w:rsidP="00AD3A7D">
            <w:pPr>
              <w:spacing w:after="0"/>
              <w:jc w:val="left"/>
              <w:rPr>
                <w:i/>
              </w:rPr>
            </w:pPr>
            <w:r w:rsidRPr="008E0790">
              <w:rPr>
                <w:i/>
              </w:rPr>
              <w:t xml:space="preserve">   Buildout to City Limits</w:t>
            </w:r>
          </w:p>
        </w:tc>
        <w:tc>
          <w:tcPr>
            <w:tcW w:w="1066" w:type="pct"/>
          </w:tcPr>
          <w:p w:rsidR="0015384C" w:rsidRPr="008E0790" w:rsidRDefault="008F3D4D" w:rsidP="00AD3A7D">
            <w:pPr>
              <w:spacing w:after="0"/>
              <w:jc w:val="center"/>
            </w:pPr>
            <w:r w:rsidRPr="008E0790">
              <w:t>920 ft.</w:t>
            </w:r>
          </w:p>
        </w:tc>
        <w:tc>
          <w:tcPr>
            <w:tcW w:w="1066" w:type="pct"/>
          </w:tcPr>
          <w:p w:rsidR="0015384C" w:rsidRPr="008E0790" w:rsidRDefault="009D0F73" w:rsidP="00AD3A7D">
            <w:pPr>
              <w:spacing w:after="0"/>
              <w:jc w:val="center"/>
            </w:pPr>
            <w:r w:rsidRPr="008E0790">
              <w:t>554 ft.</w:t>
            </w:r>
          </w:p>
        </w:tc>
        <w:tc>
          <w:tcPr>
            <w:tcW w:w="1068" w:type="pct"/>
          </w:tcPr>
          <w:p w:rsidR="0015384C" w:rsidRPr="008E0790" w:rsidRDefault="009D0F73" w:rsidP="00AD3A7D">
            <w:pPr>
              <w:spacing w:after="0"/>
              <w:jc w:val="center"/>
            </w:pPr>
            <w:r w:rsidRPr="008E0790">
              <w:t>499 ft.</w:t>
            </w:r>
          </w:p>
        </w:tc>
      </w:tr>
      <w:tr w:rsidR="0015384C" w:rsidRPr="008E0790">
        <w:trPr>
          <w:jc w:val="center"/>
        </w:trPr>
        <w:tc>
          <w:tcPr>
            <w:tcW w:w="1800" w:type="pct"/>
            <w:vAlign w:val="center"/>
          </w:tcPr>
          <w:p w:rsidR="0015384C" w:rsidRPr="008E0790" w:rsidRDefault="0015384C" w:rsidP="00AD3A7D">
            <w:pPr>
              <w:spacing w:after="0"/>
              <w:jc w:val="left"/>
              <w:rPr>
                <w:i/>
              </w:rPr>
            </w:pPr>
            <w:r w:rsidRPr="008E0790">
              <w:rPr>
                <w:i/>
              </w:rPr>
              <w:t xml:space="preserve">   Buildout to </w:t>
            </w:r>
            <w:r w:rsidR="00AD3A7D">
              <w:rPr>
                <w:i/>
              </w:rPr>
              <w:t>SOI/UGB</w:t>
            </w:r>
          </w:p>
        </w:tc>
        <w:tc>
          <w:tcPr>
            <w:tcW w:w="1066" w:type="pct"/>
          </w:tcPr>
          <w:p w:rsidR="0015384C" w:rsidRPr="008E0790" w:rsidRDefault="008F3D4D" w:rsidP="00AD3A7D">
            <w:pPr>
              <w:spacing w:after="0"/>
              <w:jc w:val="center"/>
            </w:pPr>
            <w:r w:rsidRPr="008E0790">
              <w:t>920 ft.</w:t>
            </w:r>
          </w:p>
        </w:tc>
        <w:tc>
          <w:tcPr>
            <w:tcW w:w="1066" w:type="pct"/>
          </w:tcPr>
          <w:p w:rsidR="0015384C" w:rsidRPr="008E0790" w:rsidRDefault="009D0F73" w:rsidP="00AD3A7D">
            <w:pPr>
              <w:spacing w:after="0"/>
              <w:jc w:val="center"/>
            </w:pPr>
            <w:r w:rsidRPr="008E0790">
              <w:t>590 ft.</w:t>
            </w:r>
          </w:p>
        </w:tc>
        <w:tc>
          <w:tcPr>
            <w:tcW w:w="1068" w:type="pct"/>
          </w:tcPr>
          <w:p w:rsidR="0015384C" w:rsidRPr="008E0790" w:rsidRDefault="009D0F73" w:rsidP="00AD3A7D">
            <w:pPr>
              <w:spacing w:after="0"/>
              <w:jc w:val="center"/>
            </w:pPr>
            <w:r w:rsidRPr="008E0790">
              <w:t>869 ft.</w:t>
            </w:r>
          </w:p>
        </w:tc>
      </w:tr>
      <w:tr w:rsidR="0015384C" w:rsidRPr="008E0790">
        <w:trPr>
          <w:jc w:val="center"/>
        </w:trPr>
        <w:tc>
          <w:tcPr>
            <w:tcW w:w="1800" w:type="pct"/>
            <w:vAlign w:val="center"/>
          </w:tcPr>
          <w:p w:rsidR="0015384C" w:rsidRPr="008E0790" w:rsidRDefault="0015384C" w:rsidP="00AD3A7D">
            <w:pPr>
              <w:spacing w:after="0"/>
              <w:jc w:val="left"/>
              <w:rPr>
                <w:b/>
                <w:i/>
              </w:rPr>
            </w:pPr>
            <w:r w:rsidRPr="008E0790">
              <w:rPr>
                <w:b/>
                <w:i/>
              </w:rPr>
              <w:t>US 101 Northbound Ramps</w:t>
            </w:r>
          </w:p>
        </w:tc>
        <w:tc>
          <w:tcPr>
            <w:tcW w:w="1066" w:type="pct"/>
          </w:tcPr>
          <w:p w:rsidR="0015384C" w:rsidRPr="008E0790" w:rsidRDefault="0015384C" w:rsidP="00AD3A7D">
            <w:pPr>
              <w:spacing w:after="0"/>
              <w:jc w:val="center"/>
              <w:rPr>
                <w:i/>
              </w:rPr>
            </w:pPr>
          </w:p>
        </w:tc>
        <w:tc>
          <w:tcPr>
            <w:tcW w:w="1066" w:type="pct"/>
          </w:tcPr>
          <w:p w:rsidR="0015384C" w:rsidRPr="008E0790" w:rsidRDefault="0015384C" w:rsidP="00AD3A7D">
            <w:pPr>
              <w:spacing w:after="0"/>
              <w:jc w:val="center"/>
              <w:rPr>
                <w:i/>
              </w:rPr>
            </w:pPr>
          </w:p>
        </w:tc>
        <w:tc>
          <w:tcPr>
            <w:tcW w:w="1068" w:type="pct"/>
          </w:tcPr>
          <w:p w:rsidR="0015384C" w:rsidRPr="008E0790" w:rsidRDefault="0015384C" w:rsidP="00AD3A7D">
            <w:pPr>
              <w:spacing w:after="0"/>
              <w:jc w:val="center"/>
              <w:rPr>
                <w:i/>
              </w:rPr>
            </w:pPr>
          </w:p>
        </w:tc>
      </w:tr>
      <w:tr w:rsidR="0015384C" w:rsidRPr="008E0790">
        <w:trPr>
          <w:jc w:val="center"/>
        </w:trPr>
        <w:tc>
          <w:tcPr>
            <w:tcW w:w="1800" w:type="pct"/>
            <w:vAlign w:val="center"/>
          </w:tcPr>
          <w:p w:rsidR="0015384C" w:rsidRPr="008E0790" w:rsidRDefault="0015384C" w:rsidP="00AD3A7D">
            <w:pPr>
              <w:spacing w:after="0"/>
              <w:jc w:val="left"/>
              <w:rPr>
                <w:i/>
              </w:rPr>
            </w:pPr>
            <w:r w:rsidRPr="008E0790">
              <w:rPr>
                <w:i/>
              </w:rPr>
              <w:t xml:space="preserve">   Buildout to City Limits</w:t>
            </w:r>
          </w:p>
        </w:tc>
        <w:tc>
          <w:tcPr>
            <w:tcW w:w="1066" w:type="pct"/>
          </w:tcPr>
          <w:p w:rsidR="0015384C" w:rsidRPr="008E0790" w:rsidRDefault="008F3D4D" w:rsidP="00AD3A7D">
            <w:pPr>
              <w:spacing w:after="0"/>
              <w:jc w:val="center"/>
            </w:pPr>
            <w:r w:rsidRPr="008E0790">
              <w:t>1,120 ft.</w:t>
            </w:r>
          </w:p>
        </w:tc>
        <w:tc>
          <w:tcPr>
            <w:tcW w:w="1066" w:type="pct"/>
          </w:tcPr>
          <w:p w:rsidR="0015384C" w:rsidRPr="008E0790" w:rsidRDefault="009D0F73" w:rsidP="00AD3A7D">
            <w:pPr>
              <w:spacing w:after="0"/>
              <w:jc w:val="center"/>
            </w:pPr>
            <w:r w:rsidRPr="008E0790">
              <w:t>273 ft.</w:t>
            </w:r>
          </w:p>
        </w:tc>
        <w:tc>
          <w:tcPr>
            <w:tcW w:w="1068" w:type="pct"/>
          </w:tcPr>
          <w:p w:rsidR="0015384C" w:rsidRPr="008E0790" w:rsidRDefault="009D0F73" w:rsidP="00AD3A7D">
            <w:pPr>
              <w:spacing w:after="0"/>
              <w:jc w:val="center"/>
            </w:pPr>
            <w:r w:rsidRPr="008E0790">
              <w:t>504 ft.</w:t>
            </w:r>
          </w:p>
        </w:tc>
      </w:tr>
      <w:tr w:rsidR="0015384C" w:rsidRPr="008E0790">
        <w:trPr>
          <w:jc w:val="center"/>
        </w:trPr>
        <w:tc>
          <w:tcPr>
            <w:tcW w:w="1800" w:type="pct"/>
            <w:vAlign w:val="center"/>
          </w:tcPr>
          <w:p w:rsidR="0015384C" w:rsidRPr="008E0790" w:rsidRDefault="0015384C" w:rsidP="00AD3A7D">
            <w:pPr>
              <w:spacing w:after="0"/>
              <w:jc w:val="left"/>
            </w:pPr>
            <w:r w:rsidRPr="008E0790">
              <w:rPr>
                <w:i/>
              </w:rPr>
              <w:t xml:space="preserve">   Buildout to </w:t>
            </w:r>
            <w:r w:rsidR="00AD3A7D">
              <w:rPr>
                <w:i/>
              </w:rPr>
              <w:t>SOI/UGB</w:t>
            </w:r>
          </w:p>
        </w:tc>
        <w:tc>
          <w:tcPr>
            <w:tcW w:w="1066" w:type="pct"/>
          </w:tcPr>
          <w:p w:rsidR="0015384C" w:rsidRPr="008E0790" w:rsidRDefault="008F3D4D" w:rsidP="00AD3A7D">
            <w:pPr>
              <w:spacing w:after="0"/>
              <w:jc w:val="center"/>
            </w:pPr>
            <w:r w:rsidRPr="008E0790">
              <w:t>1,120 ft.</w:t>
            </w:r>
          </w:p>
        </w:tc>
        <w:tc>
          <w:tcPr>
            <w:tcW w:w="1066" w:type="pct"/>
          </w:tcPr>
          <w:p w:rsidR="0015384C" w:rsidRPr="008E0790" w:rsidRDefault="009D0F73" w:rsidP="00AD3A7D">
            <w:pPr>
              <w:spacing w:after="0"/>
              <w:jc w:val="center"/>
            </w:pPr>
            <w:r w:rsidRPr="008E0790">
              <w:t>399 ft.</w:t>
            </w:r>
          </w:p>
        </w:tc>
        <w:tc>
          <w:tcPr>
            <w:tcW w:w="1068" w:type="pct"/>
          </w:tcPr>
          <w:p w:rsidR="0015384C" w:rsidRPr="008E0790" w:rsidRDefault="00F525C8" w:rsidP="00AD3A7D">
            <w:pPr>
              <w:spacing w:after="0"/>
              <w:jc w:val="center"/>
            </w:pPr>
            <w:r w:rsidRPr="008E0790">
              <w:t>544</w:t>
            </w:r>
            <w:r w:rsidR="009D0F73" w:rsidRPr="008E0790">
              <w:t xml:space="preserve"> ft.</w:t>
            </w:r>
          </w:p>
        </w:tc>
      </w:tr>
      <w:tr w:rsidR="006830C4" w:rsidRPr="008E0790">
        <w:trPr>
          <w:jc w:val="center"/>
        </w:trPr>
        <w:tc>
          <w:tcPr>
            <w:tcW w:w="5000" w:type="pct"/>
            <w:gridSpan w:val="4"/>
            <w:tcBorders>
              <w:top w:val="single" w:sz="6" w:space="0" w:color="000000"/>
              <w:left w:val="nil"/>
              <w:bottom w:val="nil"/>
              <w:right w:val="nil"/>
            </w:tcBorders>
            <w:vAlign w:val="center"/>
          </w:tcPr>
          <w:p w:rsidR="0015384C" w:rsidRPr="008E0790" w:rsidRDefault="0015384C" w:rsidP="00AD3A7D">
            <w:pPr>
              <w:pStyle w:val="Source"/>
              <w:spacing w:after="0" w:line="240" w:lineRule="auto"/>
              <w:ind w:left="86"/>
            </w:pPr>
            <w:r w:rsidRPr="008E0790">
              <w:t>Notes:</w:t>
            </w:r>
            <w:r w:rsidRPr="008E0790">
              <w:tab/>
              <w:t xml:space="preserve">Results obtained from the average of ten randomly-seeded </w:t>
            </w:r>
            <w:proofErr w:type="spellStart"/>
            <w:r w:rsidRPr="008E0790">
              <w:t>Simtraffic</w:t>
            </w:r>
            <w:proofErr w:type="spellEnd"/>
            <w:r w:rsidRPr="008E0790">
              <w:t xml:space="preserve"> runs</w:t>
            </w:r>
          </w:p>
          <w:p w:rsidR="0015384C" w:rsidRPr="008E0790" w:rsidRDefault="0015384C" w:rsidP="00AD3A7D">
            <w:pPr>
              <w:pStyle w:val="Source"/>
              <w:spacing w:after="0" w:line="240" w:lineRule="auto"/>
              <w:ind w:left="86"/>
            </w:pPr>
            <w:r w:rsidRPr="008E0790">
              <w:tab/>
              <w:t xml:space="preserve"> </w:t>
            </w:r>
            <w:r w:rsidRPr="008E0790">
              <w:rPr>
                <w:vertAlign w:val="superscript"/>
              </w:rPr>
              <w:t>1</w:t>
            </w:r>
            <w:r w:rsidR="006830C4" w:rsidRPr="008E0790">
              <w:t>m</w:t>
            </w:r>
            <w:r w:rsidRPr="008E0790">
              <w:t>easured to gore point minus 270 foot deceleration per Highway Design Manual Figure 504.2B</w:t>
            </w:r>
          </w:p>
          <w:p w:rsidR="0015384C" w:rsidRPr="008E0790" w:rsidRDefault="0015384C" w:rsidP="00AD3A7D">
            <w:pPr>
              <w:pStyle w:val="Source"/>
              <w:spacing w:after="0" w:line="240" w:lineRule="auto"/>
              <w:ind w:left="86"/>
            </w:pPr>
            <w:r w:rsidRPr="008E0790">
              <w:tab/>
            </w:r>
          </w:p>
        </w:tc>
      </w:tr>
    </w:tbl>
    <w:p w:rsidR="00D2358A" w:rsidRPr="00EE491C" w:rsidRDefault="00D2358A" w:rsidP="00D2358A">
      <w:pPr>
        <w:pStyle w:val="Heading3"/>
      </w:pPr>
      <w:r w:rsidRPr="008E0790">
        <w:t xml:space="preserve">Impacts and </w:t>
      </w:r>
      <w:r w:rsidRPr="00EE491C">
        <w:t>Mitigation Measures</w:t>
      </w:r>
    </w:p>
    <w:p w:rsidR="00E61036" w:rsidRPr="00EE491C" w:rsidRDefault="00E61036" w:rsidP="00E61036">
      <w:pPr>
        <w:pStyle w:val="Heading4"/>
      </w:pPr>
      <w:r w:rsidRPr="00EE491C">
        <w:t xml:space="preserve">Impact </w:t>
      </w:r>
      <w:r w:rsidR="00397273">
        <w:t>3.12</w:t>
      </w:r>
      <w:r w:rsidRPr="00EE491C">
        <w:t xml:space="preserve">-1: Implementation of the proposed General Plan would result in acceptable traffic operation at the study intersections </w:t>
      </w:r>
      <w:r w:rsidR="00FC2334" w:rsidRPr="00EE491C">
        <w:t xml:space="preserve">and roadway segments </w:t>
      </w:r>
      <w:r w:rsidRPr="00EE491C">
        <w:t>con</w:t>
      </w:r>
      <w:r w:rsidR="00AD3A7D">
        <w:t>trolled by the City of Cotati</w:t>
      </w:r>
      <w:r w:rsidR="005D42FC">
        <w:t>, though the ability to fully fund all identified improvements is uncertain</w:t>
      </w:r>
      <w:r w:rsidR="00AD3A7D">
        <w:t xml:space="preserve"> (S</w:t>
      </w:r>
      <w:r w:rsidRPr="00EE491C">
        <w:t>ignificant</w:t>
      </w:r>
      <w:r w:rsidR="005D42FC">
        <w:t xml:space="preserve"> and Unavoidable</w:t>
      </w:r>
      <w:r w:rsidRPr="00EE491C">
        <w:t>)</w:t>
      </w:r>
    </w:p>
    <w:p w:rsidR="00932FBD" w:rsidRPr="00EE491C" w:rsidRDefault="00932FBD" w:rsidP="00932FBD">
      <w:r w:rsidRPr="00EE491C">
        <w:t xml:space="preserve">Development allowed under the </w:t>
      </w:r>
      <w:r w:rsidR="0042731F">
        <w:t xml:space="preserve">2013 </w:t>
      </w:r>
      <w:r w:rsidRPr="00EE491C">
        <w:t>Cotati General Plan Update would result in increased use of the City’s circulation system.  The 1998 General Plan established a standard of LOS D for intersections</w:t>
      </w:r>
      <w:r w:rsidR="009D0C6F" w:rsidRPr="00EE491C">
        <w:t>.  Policy CI 1.3 of t</w:t>
      </w:r>
      <w:r w:rsidRPr="00EE491C">
        <w:t xml:space="preserve">he proposed </w:t>
      </w:r>
      <w:r w:rsidR="0042731F">
        <w:t xml:space="preserve">2013 </w:t>
      </w:r>
      <w:r w:rsidRPr="00EE491C">
        <w:t xml:space="preserve">General Plan </w:t>
      </w:r>
      <w:r w:rsidR="009D0C6F" w:rsidRPr="00EE491C">
        <w:t xml:space="preserve">update </w:t>
      </w:r>
      <w:r w:rsidRPr="00EE491C">
        <w:t xml:space="preserve">maintains this threshold, </w:t>
      </w:r>
      <w:r w:rsidR="00903E96">
        <w:t xml:space="preserve">with </w:t>
      </w:r>
      <w:r w:rsidRPr="00EE491C">
        <w:t xml:space="preserve">additional detail outlining methodologies and differences between signalized and </w:t>
      </w:r>
      <w:r w:rsidRPr="00EE491C">
        <w:lastRenderedPageBreak/>
        <w:t>unsignalized intersections</w:t>
      </w:r>
      <w:r w:rsidR="009D0C6F" w:rsidRPr="00EE491C">
        <w:t>, as well as establishment of a lower LOS E threshold within the boundaries of the Downtown Specific Plan area for projects within the City limits that are consistent with the General Plan</w:t>
      </w:r>
      <w:r w:rsidR="004D4827" w:rsidRPr="00EE491C">
        <w:t xml:space="preserve">.  </w:t>
      </w:r>
      <w:r w:rsidR="00B55B0D" w:rsidRPr="00EE491C">
        <w:t xml:space="preserve">Action CI 1b under Policy CI 1.9 identifies the roadway improvements included in the General Plan to maintain the safety and efficiency of the City’s roadway network at buildout.  </w:t>
      </w:r>
      <w:r w:rsidR="00CF1FEB">
        <w:t xml:space="preserve">Actions CI 1n and CI 1o require the City to update its traffic impact fee, requiring new development to contribute toward the future circulation improvements identified in the General Plan.  </w:t>
      </w:r>
      <w:r w:rsidRPr="00EE491C">
        <w:t xml:space="preserve">The General Plan </w:t>
      </w:r>
      <w:r w:rsidR="00A778BB" w:rsidRPr="00EE491C">
        <w:t xml:space="preserve">update </w:t>
      </w:r>
      <w:r w:rsidRPr="00EE491C">
        <w:t>also includes measures to reduce vehicle miles travelled and associated traffic effects through encouraging alternative modes of travel, including public transit, bicycle, and pedestrian modes.</w:t>
      </w:r>
    </w:p>
    <w:p w:rsidR="002C507E" w:rsidRPr="00EE491C" w:rsidRDefault="00932FBD" w:rsidP="00932FBD">
      <w:r w:rsidRPr="00EE491C">
        <w:t>As shown in Table</w:t>
      </w:r>
      <w:r w:rsidR="00650230" w:rsidRPr="00EE491C">
        <w:t>s</w:t>
      </w:r>
      <w:r w:rsidRPr="00EE491C">
        <w:t xml:space="preserve"> 3.1</w:t>
      </w:r>
      <w:r w:rsidR="00650230" w:rsidRPr="00EE491C">
        <w:t>2</w:t>
      </w:r>
      <w:r w:rsidRPr="00EE491C">
        <w:t>-</w:t>
      </w:r>
      <w:r w:rsidR="00650230" w:rsidRPr="00EE491C">
        <w:t>10 and 3.12-11</w:t>
      </w:r>
      <w:r w:rsidRPr="00EE491C">
        <w:t>, implementation of the General Plan</w:t>
      </w:r>
      <w:r w:rsidR="00650230" w:rsidRPr="00EE491C">
        <w:t xml:space="preserve"> update </w:t>
      </w:r>
      <w:r w:rsidRPr="00EE491C">
        <w:t xml:space="preserve">would result in acceptable operation </w:t>
      </w:r>
      <w:r w:rsidR="00B55B0D" w:rsidRPr="00EE491C">
        <w:t xml:space="preserve">of </w:t>
      </w:r>
      <w:r w:rsidRPr="00EE491C">
        <w:t xml:space="preserve">LOS </w:t>
      </w:r>
      <w:r w:rsidR="00650230" w:rsidRPr="00EE491C">
        <w:t>D</w:t>
      </w:r>
      <w:r w:rsidRPr="00EE491C">
        <w:t xml:space="preserve"> or better </w:t>
      </w:r>
      <w:r w:rsidR="00650230" w:rsidRPr="00EE491C">
        <w:t>at all study intersections</w:t>
      </w:r>
      <w:r w:rsidRPr="00EE491C">
        <w:t xml:space="preserve"> under </w:t>
      </w:r>
      <w:r w:rsidR="00650230" w:rsidRPr="00EE491C">
        <w:t xml:space="preserve">Cotati’s </w:t>
      </w:r>
      <w:r w:rsidRPr="00EE491C">
        <w:t>jurisdiction</w:t>
      </w:r>
      <w:r w:rsidR="00B55B0D" w:rsidRPr="00EE491C">
        <w:t xml:space="preserve"> (int</w:t>
      </w:r>
      <w:r w:rsidR="00F93EA8" w:rsidRPr="00EE491C">
        <w:t>ersection numbers 6-</w:t>
      </w:r>
      <w:r w:rsidR="00B55B0D" w:rsidRPr="00EE491C">
        <w:t>19, which exclude those on Caltrans-owned SR 116)</w:t>
      </w:r>
      <w:r w:rsidRPr="00EE491C">
        <w:t xml:space="preserve">.  </w:t>
      </w:r>
      <w:r w:rsidR="00CF1FEB">
        <w:t>While the City is scheduled to update its traffic impact fee shortly after adopti</w:t>
      </w:r>
      <w:r w:rsidR="005D42FC">
        <w:t xml:space="preserve">on of the General Plan, and the resulting impact fee once adopted will require developers to financially contribute toward </w:t>
      </w:r>
      <w:r w:rsidR="00CF1FEB">
        <w:t>needed improvements,</w:t>
      </w:r>
      <w:r w:rsidR="005D42FC">
        <w:t xml:space="preserve"> uncertainty exists as to whether sufficient funds would ultimately exist to complete all of the circulation improvements identified in the General Plan.</w:t>
      </w:r>
      <w:r w:rsidR="005642EA">
        <w:t xml:space="preserve"> </w:t>
      </w:r>
    </w:p>
    <w:p w:rsidR="005642EA" w:rsidRDefault="005642EA" w:rsidP="00932FBD">
      <w:r>
        <w:t>T</w:t>
      </w:r>
      <w:r w:rsidR="00C869B2" w:rsidRPr="00EE491C">
        <w:t xml:space="preserve">he </w:t>
      </w:r>
      <w:r w:rsidR="00932FBD" w:rsidRPr="00EE491C">
        <w:t>General Plan includes a set of policies and actions designed to</w:t>
      </w:r>
      <w:r>
        <w:t xml:space="preserve"> reduce impacts</w:t>
      </w:r>
      <w:r w:rsidR="00932FBD" w:rsidRPr="00EE491C">
        <w:t xml:space="preserve"> </w:t>
      </w:r>
      <w:r>
        <w:t>by striving to achieve</w:t>
      </w:r>
      <w:r w:rsidR="005D42FC" w:rsidRPr="00EE491C">
        <w:t xml:space="preserve"> </w:t>
      </w:r>
      <w:r w:rsidR="00932FBD" w:rsidRPr="00EE491C">
        <w:t xml:space="preserve">acceptable travel conditions on local roadways through adequately planning and funding roadway improvements. </w:t>
      </w:r>
      <w:r w:rsidR="00C869B2" w:rsidRPr="00EE491C">
        <w:t xml:space="preserve"> </w:t>
      </w:r>
      <w:r w:rsidR="00932FBD" w:rsidRPr="00EE491C">
        <w:t xml:space="preserve">Applicable General Plan policies and actions </w:t>
      </w:r>
      <w:r w:rsidR="005D42FC">
        <w:t>require</w:t>
      </w:r>
      <w:r w:rsidR="00932FBD" w:rsidRPr="00EE491C">
        <w:t xml:space="preserve"> development </w:t>
      </w:r>
      <w:r w:rsidR="00C869B2" w:rsidRPr="00EE491C">
        <w:t xml:space="preserve">projects </w:t>
      </w:r>
      <w:r w:rsidR="005D42FC">
        <w:t xml:space="preserve">to </w:t>
      </w:r>
      <w:r w:rsidR="00C869B2" w:rsidRPr="00EE491C">
        <w:t>address their project-level impacts</w:t>
      </w:r>
      <w:r w:rsidR="00932FBD" w:rsidRPr="00EE491C">
        <w:t xml:space="preserve">, pay their </w:t>
      </w:r>
      <w:r w:rsidR="00903E96">
        <w:t>proportional</w:t>
      </w:r>
      <w:r w:rsidR="00932FBD" w:rsidRPr="00EE491C">
        <w:t xml:space="preserve">-share of roadway improvements, and/or provide necessary off-site improvements.  </w:t>
      </w:r>
      <w:r w:rsidR="005D42FC">
        <w:t xml:space="preserve">The policies and actions also indicate that the City shall continue to seek funding for circulation improvements from diverse sources, and emphasize the use of transportation demand management (TDM) and intelligent transportation systems technologies (ITS) </w:t>
      </w:r>
      <w:r>
        <w:t>to reduce traffic impacts.</w:t>
      </w:r>
    </w:p>
    <w:p w:rsidR="00932FBD" w:rsidRPr="00EE491C" w:rsidRDefault="005642EA" w:rsidP="00932FBD">
      <w:r>
        <w:t xml:space="preserve">Through the planned adoption and implementation of the traffic impact fee update, along with roadway improvements that the City will require developers to construct as part of their projects, many of the circulation improvements identified in the General Plan as being needed to support citywide buildout will be constructed.  </w:t>
      </w:r>
      <w:r w:rsidR="00BD5C91">
        <w:t xml:space="preserve">It cannot be guaranteed, however, that full funding to achieve all improvements will ultimately be collected, nor can it be guaranteed that individual improvements can be fully funded and constructed by the time they are needed.  </w:t>
      </w:r>
      <w:r>
        <w:t>Given this uncertainty, t</w:t>
      </w:r>
      <w:r w:rsidRPr="00EE491C">
        <w:t>h</w:t>
      </w:r>
      <w:r>
        <w:t>e potential impacts to City of Cotati intersections and roadway segments</w:t>
      </w:r>
      <w:r w:rsidRPr="00EE491C">
        <w:t xml:space="preserve"> would be </w:t>
      </w:r>
      <w:r>
        <w:t>considered a</w:t>
      </w:r>
      <w:r w:rsidRPr="00EE491C">
        <w:t xml:space="preserve"> </w:t>
      </w:r>
      <w:r w:rsidRPr="00EE491C">
        <w:rPr>
          <w:b/>
        </w:rPr>
        <w:t>significant</w:t>
      </w:r>
      <w:r>
        <w:rPr>
          <w:b/>
        </w:rPr>
        <w:t xml:space="preserve"> and unavoidable</w:t>
      </w:r>
      <w:r w:rsidRPr="00EE491C">
        <w:rPr>
          <w:b/>
        </w:rPr>
        <w:t xml:space="preserve"> impact</w:t>
      </w:r>
      <w:r w:rsidR="00BD5C91">
        <w:t>, and no further mitigation is available.</w:t>
      </w:r>
    </w:p>
    <w:p w:rsidR="00FD26D8" w:rsidRPr="00503F78" w:rsidRDefault="0042731F" w:rsidP="00FD26D8">
      <w:pPr>
        <w:pStyle w:val="Heading5"/>
        <w:rPr>
          <w:rFonts w:ascii="Helvetica" w:hAnsi="Helvetica" w:cs="Helvetica"/>
          <w:b/>
          <w:i w:val="0"/>
        </w:rPr>
      </w:pPr>
      <w:r>
        <w:rPr>
          <w:b/>
          <w:i w:val="0"/>
        </w:rPr>
        <w:t xml:space="preserve">2013 </w:t>
      </w:r>
      <w:r w:rsidR="00FD26D8" w:rsidRPr="00503F78">
        <w:rPr>
          <w:b/>
          <w:i w:val="0"/>
        </w:rPr>
        <w:t>General Plan Policies and Actions That Mitigate Potential Impacts</w:t>
      </w:r>
    </w:p>
    <w:p w:rsidR="00C41AF9" w:rsidRPr="00FD26D8" w:rsidRDefault="00C41AF9" w:rsidP="00C41AF9">
      <w:pPr>
        <w:pStyle w:val="Policy"/>
        <w:ind w:left="0"/>
        <w:rPr>
          <w:i/>
          <w:u w:val="single"/>
        </w:rPr>
      </w:pPr>
      <w:r w:rsidRPr="00FD26D8">
        <w:rPr>
          <w:i/>
          <w:u w:val="single"/>
        </w:rPr>
        <w:t>Policies</w:t>
      </w:r>
    </w:p>
    <w:p w:rsidR="00C41AF9" w:rsidRPr="00FD26D8" w:rsidRDefault="00C41AF9" w:rsidP="00C41AF9">
      <w:pPr>
        <w:pStyle w:val="Policy"/>
        <w:ind w:left="0"/>
        <w:rPr>
          <w:i/>
        </w:rPr>
      </w:pPr>
      <w:r w:rsidRPr="0042731F">
        <w:rPr>
          <w:b/>
          <w:i/>
        </w:rPr>
        <w:t>Policy CI 1.1</w:t>
      </w:r>
      <w:r w:rsidRPr="00FD26D8">
        <w:rPr>
          <w:i/>
        </w:rPr>
        <w:tab/>
        <w:t>Ensure that the City’s circulation network is maintained and improved over time to support buildout of the General Plan in a manner that is consistent with the City’s Circulation Diagram Figure CI-1.</w:t>
      </w:r>
    </w:p>
    <w:p w:rsidR="00C41AF9" w:rsidRPr="00FD26D8" w:rsidRDefault="00C41AF9" w:rsidP="00C41AF9">
      <w:pPr>
        <w:pStyle w:val="Policy"/>
        <w:ind w:left="0"/>
        <w:rPr>
          <w:i/>
        </w:rPr>
      </w:pPr>
      <w:r w:rsidRPr="0042731F">
        <w:rPr>
          <w:b/>
          <w:i/>
        </w:rPr>
        <w:lastRenderedPageBreak/>
        <w:t>Policy CI 1.2</w:t>
      </w:r>
      <w:r w:rsidRPr="00FD26D8">
        <w:rPr>
          <w:i/>
        </w:rPr>
        <w:tab/>
        <w:t>Ensure that the City’s circulation network is a well-connected system of streets, roads, highways, sidewalks, and bicycle/pedestrian paths that effectively accommodates vehicular and non-vehicular traffic in a manner that considers the context of surrounding land uses and the needs of all roadway users.</w:t>
      </w:r>
    </w:p>
    <w:p w:rsidR="00C41AF9" w:rsidRPr="00FD26D8" w:rsidRDefault="00C41AF9" w:rsidP="00C41AF9">
      <w:pPr>
        <w:pStyle w:val="Policy"/>
        <w:ind w:left="0"/>
        <w:rPr>
          <w:i/>
        </w:rPr>
      </w:pPr>
      <w:r w:rsidRPr="0042731F">
        <w:rPr>
          <w:b/>
          <w:i/>
        </w:rPr>
        <w:t>Policy CI 1.3</w:t>
      </w:r>
      <w:r w:rsidRPr="00FD26D8">
        <w:rPr>
          <w:i/>
        </w:rPr>
        <w:tab/>
        <w:t xml:space="preserve">Establish a minimum motor vehicle Level of Service (LOS) standard of LOS D at intersections.  </w:t>
      </w:r>
    </w:p>
    <w:p w:rsidR="00C41AF9" w:rsidRPr="00FD26D8" w:rsidRDefault="00C41AF9" w:rsidP="00C41AF9">
      <w:pPr>
        <w:pStyle w:val="Policy"/>
        <w:ind w:left="0"/>
        <w:rPr>
          <w:i/>
        </w:rPr>
      </w:pPr>
      <w:bookmarkStart w:id="12" w:name="OLE_LINK1"/>
      <w:r w:rsidRPr="0042731F">
        <w:rPr>
          <w:b/>
          <w:i/>
        </w:rPr>
        <w:t>Policy CI 1.5</w:t>
      </w:r>
      <w:r w:rsidRPr="00FD26D8">
        <w:rPr>
          <w:i/>
        </w:rPr>
        <w:tab/>
        <w:t>Through the development review process, CEQA process, and through long-range infrastructure planning efforts, identify circulation network improvements and mitigation measures necessary to maintain the City’s level of service standards.</w:t>
      </w:r>
    </w:p>
    <w:p w:rsidR="00C41AF9" w:rsidRPr="00FD26D8" w:rsidRDefault="00C41AF9" w:rsidP="00C41AF9">
      <w:pPr>
        <w:pStyle w:val="Policy"/>
        <w:ind w:left="0"/>
        <w:rPr>
          <w:i/>
        </w:rPr>
      </w:pPr>
      <w:r w:rsidRPr="0042731F">
        <w:rPr>
          <w:b/>
          <w:i/>
        </w:rPr>
        <w:t>Policy CI 1.7</w:t>
      </w:r>
      <w:r w:rsidRPr="00FD26D8">
        <w:rPr>
          <w:i/>
        </w:rPr>
        <w:tab/>
        <w:t>Maximize the use of federal and other matching funding sources to provide ongoing maintenance, operation, and management of the City’s circulation network.</w:t>
      </w:r>
    </w:p>
    <w:bookmarkEnd w:id="12"/>
    <w:p w:rsidR="00C41AF9" w:rsidRPr="00FD26D8" w:rsidRDefault="00C41AF9" w:rsidP="00C41AF9">
      <w:pPr>
        <w:pStyle w:val="Policy"/>
        <w:ind w:left="0"/>
        <w:rPr>
          <w:i/>
        </w:rPr>
      </w:pPr>
      <w:r w:rsidRPr="0042731F">
        <w:rPr>
          <w:b/>
          <w:i/>
        </w:rPr>
        <w:t>Policy CI 1.20</w:t>
      </w:r>
      <w:r w:rsidRPr="00FD26D8">
        <w:rPr>
          <w:i/>
        </w:rPr>
        <w:tab/>
        <w:t xml:space="preserve">Require new development to contribute its </w:t>
      </w:r>
      <w:r w:rsidR="00903E96" w:rsidRPr="00FD26D8">
        <w:rPr>
          <w:i/>
        </w:rPr>
        <w:t xml:space="preserve">proportional </w:t>
      </w:r>
      <w:r w:rsidRPr="00FD26D8">
        <w:rPr>
          <w:i/>
        </w:rPr>
        <w:t>share cost of circulation improvements necessary to address cumulative transportation impacts on roadways throughout the City as well as the bicycle and pedestrian network.</w:t>
      </w:r>
    </w:p>
    <w:p w:rsidR="00C41AF9" w:rsidRPr="00FD26D8" w:rsidRDefault="00C41AF9" w:rsidP="00C41AF9">
      <w:pPr>
        <w:pStyle w:val="Policy"/>
        <w:ind w:left="0"/>
        <w:rPr>
          <w:i/>
        </w:rPr>
      </w:pPr>
      <w:r w:rsidRPr="0042731F">
        <w:rPr>
          <w:b/>
          <w:i/>
        </w:rPr>
        <w:t>Policy CI 3.2</w:t>
      </w:r>
      <w:r w:rsidRPr="00FD26D8">
        <w:rPr>
          <w:i/>
        </w:rPr>
        <w:tab/>
        <w:t xml:space="preserve">Work with </w:t>
      </w:r>
      <w:r w:rsidR="007B30D3">
        <w:rPr>
          <w:i/>
        </w:rPr>
        <w:t xml:space="preserve">SCTA and/or </w:t>
      </w:r>
      <w:r w:rsidRPr="00FD26D8">
        <w:rPr>
          <w:i/>
        </w:rPr>
        <w:t xml:space="preserve">RCPA to </w:t>
      </w:r>
      <w:r w:rsidR="007B30D3">
        <w:rPr>
          <w:i/>
        </w:rPr>
        <w:t>monitor</w:t>
      </w:r>
      <w:r w:rsidR="007B30D3" w:rsidRPr="00FD26D8">
        <w:rPr>
          <w:i/>
        </w:rPr>
        <w:t xml:space="preserve"> </w:t>
      </w:r>
      <w:r w:rsidRPr="00FD26D8">
        <w:rPr>
          <w:i/>
        </w:rPr>
        <w:t>the need for and locations of additional park-and-ride lots in Cotati in order to increase the number of trips made by transit and carpooling.</w:t>
      </w:r>
    </w:p>
    <w:p w:rsidR="00C41AF9" w:rsidRPr="00FD26D8" w:rsidRDefault="00C41AF9" w:rsidP="00C41AF9">
      <w:pPr>
        <w:pStyle w:val="Policy"/>
        <w:ind w:left="0"/>
        <w:rPr>
          <w:i/>
        </w:rPr>
      </w:pPr>
      <w:r w:rsidRPr="0042731F">
        <w:rPr>
          <w:b/>
          <w:i/>
        </w:rPr>
        <w:t>Policy CI 3.3</w:t>
      </w:r>
      <w:r w:rsidRPr="00FD26D8">
        <w:rPr>
          <w:i/>
        </w:rPr>
        <w:tab/>
        <w:t>Work with major employers and representatives from Sonoma State University to implement Transportation Demand Management (TDM) programs.  Examples of TDM programs may include (but are not limited to) subsidized transit passes, guaranteed ride home, carpool matching, telecommuting, alternative work schedules, car sharing, employer-sponsored vanpools, priced workplace parking, and preferential parking for carpools and/or low-emission vehicles.</w:t>
      </w:r>
    </w:p>
    <w:p w:rsidR="00C41AF9" w:rsidRPr="00FD26D8" w:rsidRDefault="00C41AF9" w:rsidP="00C41AF9">
      <w:pPr>
        <w:pStyle w:val="Policy"/>
        <w:ind w:left="0"/>
        <w:rPr>
          <w:i/>
        </w:rPr>
      </w:pPr>
      <w:r w:rsidRPr="0042731F">
        <w:rPr>
          <w:b/>
          <w:i/>
        </w:rPr>
        <w:t>Policy CI 3.4</w:t>
      </w:r>
      <w:r w:rsidRPr="00FD26D8">
        <w:rPr>
          <w:i/>
        </w:rPr>
        <w:tab/>
        <w:t>Coordinate with Sonoma State University to minimize traffic impacts through strategic scheduling of classes and major events, implementation of TDM measures, an</w:t>
      </w:r>
      <w:r w:rsidR="00435E39" w:rsidRPr="00FD26D8">
        <w:rPr>
          <w:i/>
        </w:rPr>
        <w:t>d on-campus parking management.</w:t>
      </w:r>
    </w:p>
    <w:p w:rsidR="00C41AF9" w:rsidRPr="00FD26D8" w:rsidRDefault="00C41AF9" w:rsidP="00C41AF9">
      <w:pPr>
        <w:pStyle w:val="Policy"/>
        <w:ind w:left="0"/>
        <w:rPr>
          <w:i/>
          <w:u w:val="single"/>
        </w:rPr>
      </w:pPr>
      <w:r w:rsidRPr="00FD26D8">
        <w:rPr>
          <w:i/>
          <w:u w:val="single"/>
        </w:rPr>
        <w:t>Actions</w:t>
      </w:r>
    </w:p>
    <w:p w:rsidR="00C41AF9" w:rsidRPr="00FD26D8" w:rsidRDefault="00C41AF9" w:rsidP="00C41AF9">
      <w:pPr>
        <w:pStyle w:val="Policy"/>
        <w:ind w:left="0"/>
        <w:rPr>
          <w:i/>
        </w:rPr>
      </w:pPr>
      <w:r w:rsidRPr="0042731F">
        <w:rPr>
          <w:i/>
          <w:u w:val="single"/>
        </w:rPr>
        <w:t>Action CI 1a:</w:t>
      </w:r>
      <w:r w:rsidRPr="00FD26D8">
        <w:rPr>
          <w:i/>
        </w:rPr>
        <w:tab/>
        <w:t>Continually seek opportunities to fund maintenance of and improvements to the circulation network, including through active pursuit of a wide range of grant sources.</w:t>
      </w:r>
    </w:p>
    <w:p w:rsidR="00C41AF9" w:rsidRPr="00FD26D8" w:rsidRDefault="00C41AF9" w:rsidP="00C41AF9">
      <w:pPr>
        <w:pStyle w:val="Policy"/>
        <w:spacing w:after="0"/>
        <w:ind w:left="0"/>
        <w:rPr>
          <w:i/>
        </w:rPr>
      </w:pPr>
      <w:r w:rsidRPr="0042731F">
        <w:rPr>
          <w:i/>
          <w:u w:val="single"/>
        </w:rPr>
        <w:t>Action CI 1b:</w:t>
      </w:r>
      <w:r w:rsidRPr="00FD26D8">
        <w:rPr>
          <w:i/>
        </w:rPr>
        <w:tab/>
        <w:t>Complete the following roadway improvements on City streets to improve the safety and efficiency of the current circulation system, and to support buildout of the General Plan.</w:t>
      </w:r>
    </w:p>
    <w:p w:rsidR="00C41AF9" w:rsidRPr="00FD26D8" w:rsidRDefault="00C41AF9" w:rsidP="00636C74">
      <w:pPr>
        <w:pStyle w:val="ActionDetail"/>
      </w:pPr>
      <w:r w:rsidRPr="00FD26D8">
        <w:t>Install a traffic signal on Madrone Avenue at the intersection of Gravenstein Highway, establishing the north leg as the primary roadway connection to Derby Lane and Locust Avenue.</w:t>
      </w:r>
    </w:p>
    <w:p w:rsidR="00C41AF9" w:rsidRPr="00FD26D8" w:rsidRDefault="00C41AF9" w:rsidP="00636C74">
      <w:pPr>
        <w:pStyle w:val="ActionDetail"/>
      </w:pPr>
      <w:r w:rsidRPr="00FD26D8">
        <w:t>Eliminate the current skewed intersection at Gravenstein Highway/Derby Lane.</w:t>
      </w:r>
    </w:p>
    <w:p w:rsidR="00C41AF9" w:rsidRPr="00FD26D8" w:rsidRDefault="00C41AF9" w:rsidP="00636C74">
      <w:pPr>
        <w:pStyle w:val="ActionDetail"/>
      </w:pPr>
      <w:r w:rsidRPr="00FD26D8">
        <w:t>Realign the eastern portion of Derby Lane so that it extends as an east-west collector street to Alder Avenue.</w:t>
      </w:r>
    </w:p>
    <w:p w:rsidR="00C41AF9" w:rsidRPr="00FD26D8" w:rsidRDefault="00C41AF9" w:rsidP="00636C74">
      <w:pPr>
        <w:pStyle w:val="ActionDetail"/>
      </w:pPr>
      <w:r w:rsidRPr="00FD26D8">
        <w:t xml:space="preserve">Construct a new north-south collector street in the western portion of the City, intersecting Gravenstein Highway approximately midway between Locust Avenue and Alder Avenue.  </w:t>
      </w:r>
      <w:r w:rsidRPr="00FD26D8">
        <w:lastRenderedPageBreak/>
        <w:t xml:space="preserve">Extend the street northward to </w:t>
      </w:r>
      <w:proofErr w:type="spellStart"/>
      <w:r w:rsidRPr="00FD26D8">
        <w:t>Helman</w:t>
      </w:r>
      <w:proofErr w:type="spellEnd"/>
      <w:r w:rsidRPr="00FD26D8">
        <w:t xml:space="preserve"> Lane and southward to intersect with an </w:t>
      </w:r>
      <w:r w:rsidR="00183E57">
        <w:t xml:space="preserve">eastward </w:t>
      </w:r>
      <w:r w:rsidRPr="00FD26D8">
        <w:t>extension of Isabel Drive.</w:t>
      </w:r>
    </w:p>
    <w:p w:rsidR="00C41AF9" w:rsidRPr="00FD26D8" w:rsidRDefault="00C41AF9" w:rsidP="00636C74">
      <w:pPr>
        <w:pStyle w:val="ActionDetail"/>
      </w:pPr>
      <w:r w:rsidRPr="00FD26D8">
        <w:t>Install a traffic signal on the new north-south collector street at the intersection of Gravenstein Highway.</w:t>
      </w:r>
    </w:p>
    <w:p w:rsidR="00C41AF9" w:rsidRPr="00FD26D8" w:rsidRDefault="00C41AF9" w:rsidP="00636C74">
      <w:pPr>
        <w:pStyle w:val="ActionDetail"/>
      </w:pPr>
      <w:r w:rsidRPr="00FD26D8">
        <w:t>Eliminate the intersection at Gravenstein Highway/Alder Avenue once a connection between Alder Avenue and the new north-south collector street is established.</w:t>
      </w:r>
    </w:p>
    <w:p w:rsidR="00C41AF9" w:rsidRDefault="00C41AF9" w:rsidP="00636C74">
      <w:pPr>
        <w:pStyle w:val="ActionDetail"/>
      </w:pPr>
      <w:r w:rsidRPr="00FD26D8">
        <w:t>Construct a minor realignment of West Cotati Avenue to intersect Gravenstein Highway at an improved angle, and install a traffic signal at the intersection.</w:t>
      </w:r>
    </w:p>
    <w:p w:rsidR="00636C74" w:rsidRPr="00636C74" w:rsidRDefault="00636C74" w:rsidP="00636C74">
      <w:pPr>
        <w:pStyle w:val="ActionDetail"/>
      </w:pPr>
      <w:r w:rsidRPr="00636C74">
        <w:t>Restrict direct access between private parcels and Gravenstein Highway once alternative access is established (i.e., parallel roadways and new intersections as described above).</w:t>
      </w:r>
    </w:p>
    <w:p w:rsidR="00C41AF9" w:rsidRPr="00FD26D8" w:rsidRDefault="00C41AF9" w:rsidP="00636C74">
      <w:pPr>
        <w:pStyle w:val="ActionDetail"/>
      </w:pPr>
      <w:r w:rsidRPr="00FD26D8">
        <w:t>Add a southbound right</w:t>
      </w:r>
      <w:r w:rsidR="00903E96" w:rsidRPr="00FD26D8">
        <w:t>-</w:t>
      </w:r>
      <w:r w:rsidRPr="00FD26D8">
        <w:t xml:space="preserve">turn pocket on Redwood Drive at the Gravenstein Highway intersection (improvement is only needed with buildout to </w:t>
      </w:r>
      <w:r w:rsidR="00AD3A7D">
        <w:t>SOI/UGB</w:t>
      </w:r>
      <w:r w:rsidRPr="00FD26D8">
        <w:t>).</w:t>
      </w:r>
    </w:p>
    <w:p w:rsidR="00C41AF9" w:rsidRPr="00FD26D8" w:rsidRDefault="00C41AF9" w:rsidP="00636C74">
      <w:pPr>
        <w:pStyle w:val="ActionDetail"/>
      </w:pPr>
      <w:r w:rsidRPr="00FD26D8">
        <w:t xml:space="preserve">Widen </w:t>
      </w:r>
      <w:proofErr w:type="spellStart"/>
      <w:r w:rsidRPr="00FD26D8">
        <w:t>Helman</w:t>
      </w:r>
      <w:proofErr w:type="spellEnd"/>
      <w:r w:rsidRPr="00FD26D8">
        <w:t xml:space="preserve"> Avenue to include a center turn lane in areas with abutting Commercial and/or Industrial uses.</w:t>
      </w:r>
    </w:p>
    <w:p w:rsidR="00C41AF9" w:rsidRPr="00FD26D8" w:rsidRDefault="00C41AF9" w:rsidP="00636C74">
      <w:pPr>
        <w:pStyle w:val="ActionDetail"/>
      </w:pPr>
      <w:r w:rsidRPr="00FD26D8">
        <w:t>Eliminate the northbound left</w:t>
      </w:r>
      <w:r w:rsidR="00903E96" w:rsidRPr="00FD26D8">
        <w:t>-</w:t>
      </w:r>
      <w:r w:rsidRPr="00FD26D8">
        <w:t>turn pocket at Old Redwood Highway/Commerce Avenue/</w:t>
      </w:r>
      <w:r w:rsidR="00903E96" w:rsidRPr="00FD26D8">
        <w:t xml:space="preserve"> </w:t>
      </w:r>
      <w:r w:rsidRPr="00FD26D8">
        <w:t>US 101 North Onramp and convert to a through lane.</w:t>
      </w:r>
    </w:p>
    <w:p w:rsidR="00C41AF9" w:rsidRPr="00FD26D8" w:rsidRDefault="00C41AF9" w:rsidP="00636C74">
      <w:pPr>
        <w:pStyle w:val="ActionDetail"/>
      </w:pPr>
      <w:r w:rsidRPr="00FD26D8">
        <w:t>Eliminate the southbound left</w:t>
      </w:r>
      <w:r w:rsidR="00903E96" w:rsidRPr="00FD26D8">
        <w:t>-</w:t>
      </w:r>
      <w:r w:rsidRPr="00FD26D8">
        <w:t xml:space="preserve">turn movement at Gravenstein Highway/Old Redwood Highway (modification is only needed with buildout to </w:t>
      </w:r>
      <w:r w:rsidR="00AD3A7D">
        <w:t>SOI/UGB</w:t>
      </w:r>
      <w:r w:rsidRPr="00FD26D8">
        <w:t>).</w:t>
      </w:r>
    </w:p>
    <w:p w:rsidR="00C41AF9" w:rsidRPr="00FD26D8" w:rsidRDefault="00C41AF9" w:rsidP="00636C74">
      <w:pPr>
        <w:pStyle w:val="ActionDetail"/>
      </w:pPr>
      <w:r w:rsidRPr="00FD26D8">
        <w:t>Install a traffic signal at Old Redwood Highway/William Street-George Street.</w:t>
      </w:r>
    </w:p>
    <w:p w:rsidR="00C41AF9" w:rsidRPr="00FD26D8" w:rsidRDefault="00C41AF9" w:rsidP="00636C74">
      <w:pPr>
        <w:pStyle w:val="ActionDetail"/>
      </w:pPr>
      <w:r w:rsidRPr="00FD26D8">
        <w:t>Reassign lanes at the Old Redwood Highway/East Cotati Avenue-West Sierra Avenue intersection to better serve traffic demands.  One possible modification includes restriping the southbound approach to include dual left</w:t>
      </w:r>
      <w:r w:rsidR="00903E96" w:rsidRPr="00FD26D8">
        <w:t>-</w:t>
      </w:r>
      <w:r w:rsidRPr="00FD26D8">
        <w:t>turn lanes and a combined through</w:t>
      </w:r>
      <w:r w:rsidR="00903E96" w:rsidRPr="00FD26D8">
        <w:t>/</w:t>
      </w:r>
      <w:r w:rsidRPr="00FD26D8">
        <w:t>right</w:t>
      </w:r>
      <w:r w:rsidR="00903E96" w:rsidRPr="00FD26D8">
        <w:t>-</w:t>
      </w:r>
      <w:r w:rsidRPr="00FD26D8">
        <w:t>turn lane; restriping the westbound approach to include separate through and right</w:t>
      </w:r>
      <w:r w:rsidR="00903E96" w:rsidRPr="00FD26D8">
        <w:t>-</w:t>
      </w:r>
      <w:r w:rsidRPr="00FD26D8">
        <w:t>turn lanes; restriping East Cotati Avenue to include dual eastbound through lanes through the La Plaza intersection before merging to a single lane, and eliminating the westbound left</w:t>
      </w:r>
      <w:r w:rsidR="00903E96" w:rsidRPr="00FD26D8">
        <w:t>-</w:t>
      </w:r>
      <w:r w:rsidRPr="00FD26D8">
        <w:t>turn lane and movements (except buses).</w:t>
      </w:r>
    </w:p>
    <w:p w:rsidR="00C41AF9" w:rsidRPr="00FD26D8" w:rsidRDefault="00C41AF9" w:rsidP="00636C74">
      <w:pPr>
        <w:pStyle w:val="ActionDetail"/>
      </w:pPr>
      <w:r w:rsidRPr="00FD26D8">
        <w:t>Install a traffic signal at East Cotati Avenue/Charles Street.</w:t>
      </w:r>
    </w:p>
    <w:p w:rsidR="00C41AF9" w:rsidRPr="00FD26D8" w:rsidRDefault="00C41AF9" w:rsidP="00636C74">
      <w:pPr>
        <w:pStyle w:val="ActionDetail"/>
      </w:pPr>
      <w:r w:rsidRPr="00FD26D8">
        <w:t>Install a traffic signal at East Cotati Avenue/</w:t>
      </w:r>
      <w:r w:rsidR="00FF0FFB" w:rsidRPr="00FD26D8">
        <w:t>La Salle</w:t>
      </w:r>
      <w:r w:rsidRPr="00FD26D8">
        <w:t xml:space="preserve"> Avenue.</w:t>
      </w:r>
    </w:p>
    <w:p w:rsidR="00C41AF9" w:rsidRPr="00FD26D8" w:rsidRDefault="00C41AF9" w:rsidP="00636C74">
      <w:pPr>
        <w:pStyle w:val="ActionDetail"/>
      </w:pPr>
      <w:r w:rsidRPr="00FD26D8">
        <w:t>Install a traffic signal at East Cotati Avenue/Santero Way and add a northbound right</w:t>
      </w:r>
      <w:r w:rsidR="00903E96" w:rsidRPr="00FD26D8">
        <w:t>-</w:t>
      </w:r>
      <w:r w:rsidRPr="00FD26D8">
        <w:t>turn pocket.</w:t>
      </w:r>
    </w:p>
    <w:p w:rsidR="00C41AF9" w:rsidRPr="00FD26D8" w:rsidRDefault="00C41AF9" w:rsidP="00636C74">
      <w:pPr>
        <w:pStyle w:val="ActionDetail"/>
      </w:pPr>
      <w:r w:rsidRPr="00FD26D8">
        <w:t>Install all-way stop-controls at the intersection of West Sierra Avenue/US 101 South Onramp-West School Street</w:t>
      </w:r>
    </w:p>
    <w:p w:rsidR="00C41AF9" w:rsidRPr="00FD26D8" w:rsidRDefault="00C41AF9" w:rsidP="00C41AF9">
      <w:pPr>
        <w:pStyle w:val="Policy"/>
        <w:ind w:left="0"/>
        <w:rPr>
          <w:i/>
        </w:rPr>
      </w:pPr>
      <w:r w:rsidRPr="0042731F">
        <w:rPr>
          <w:i/>
          <w:u w:val="single"/>
        </w:rPr>
        <w:t>Action CI 1e:</w:t>
      </w:r>
      <w:r w:rsidRPr="00FD26D8">
        <w:rPr>
          <w:i/>
        </w:rPr>
        <w:t xml:space="preserve">  As part of the development review and planning process, review general plan amendments, zone change requests, specific plans, and development projects to ensure that adequate circulation improvements are included, that the project addresses its </w:t>
      </w:r>
      <w:r w:rsidR="00903E96" w:rsidRPr="00FD26D8">
        <w:rPr>
          <w:i/>
        </w:rPr>
        <w:t>proportional</w:t>
      </w:r>
      <w:r w:rsidRPr="00FD26D8">
        <w:rPr>
          <w:i/>
        </w:rPr>
        <w:t>-share of impacts to the City’s circulation network, and that the project provides for complete streets to the extent feasible.</w:t>
      </w:r>
    </w:p>
    <w:p w:rsidR="00C41AF9" w:rsidRPr="00FD26D8" w:rsidRDefault="00C41AF9" w:rsidP="00C41AF9">
      <w:pPr>
        <w:pStyle w:val="Policy"/>
        <w:ind w:left="0"/>
        <w:rPr>
          <w:i/>
        </w:rPr>
      </w:pPr>
      <w:r w:rsidRPr="00FD26D8">
        <w:rPr>
          <w:i/>
        </w:rPr>
        <w:t xml:space="preserve"> </w:t>
      </w:r>
      <w:r w:rsidRPr="0042731F">
        <w:rPr>
          <w:i/>
          <w:u w:val="single"/>
        </w:rPr>
        <w:t>Action CI 1f:</w:t>
      </w:r>
      <w:r w:rsidRPr="00FD26D8">
        <w:rPr>
          <w:i/>
        </w:rPr>
        <w:tab/>
        <w:t>Update the City’s Capital Improvement Program (CIP) to include, as appropriate, the roadway improvements necessary to support buildout of the General Plan.</w:t>
      </w:r>
    </w:p>
    <w:p w:rsidR="00C41AF9" w:rsidRPr="00FD26D8" w:rsidRDefault="00C41AF9" w:rsidP="00C41AF9">
      <w:pPr>
        <w:pStyle w:val="Policy"/>
        <w:ind w:left="0"/>
        <w:rPr>
          <w:i/>
        </w:rPr>
      </w:pPr>
      <w:r w:rsidRPr="0042731F">
        <w:rPr>
          <w:i/>
          <w:u w:val="single"/>
        </w:rPr>
        <w:lastRenderedPageBreak/>
        <w:t>Action CI 1g:</w:t>
      </w:r>
      <w:r w:rsidRPr="00FD26D8">
        <w:rPr>
          <w:i/>
        </w:rPr>
        <w:tab/>
        <w:t>Routinely monitor the performance of the circulation network, optimizing traffic signals and utilizing Intelligent Transportation Systems (ITS) measures where beneficial to maximize efficiency of the existing network on a regular basis.</w:t>
      </w:r>
    </w:p>
    <w:p w:rsidR="00C41AF9" w:rsidRDefault="00C41AF9" w:rsidP="00C41AF9">
      <w:pPr>
        <w:pStyle w:val="Policy"/>
        <w:ind w:left="0"/>
        <w:rPr>
          <w:i/>
        </w:rPr>
      </w:pPr>
      <w:r w:rsidRPr="0042731F">
        <w:rPr>
          <w:i/>
          <w:u w:val="single"/>
        </w:rPr>
        <w:t>Action CI 1o:</w:t>
      </w:r>
      <w:r w:rsidRPr="00FD26D8">
        <w:rPr>
          <w:i/>
        </w:rPr>
        <w:tab/>
        <w:t xml:space="preserve">Continue to maintain and routinely update a development impact fee program to fund </w:t>
      </w:r>
      <w:proofErr w:type="gramStart"/>
      <w:r w:rsidRPr="00FD26D8">
        <w:rPr>
          <w:i/>
        </w:rPr>
        <w:t>Citywide</w:t>
      </w:r>
      <w:proofErr w:type="gramEnd"/>
      <w:r w:rsidRPr="00FD26D8">
        <w:rPr>
          <w:i/>
        </w:rPr>
        <w:t xml:space="preserve"> transportation improvements.</w:t>
      </w:r>
    </w:p>
    <w:p w:rsidR="00A50712" w:rsidRPr="00FD26D8" w:rsidRDefault="00A50712" w:rsidP="00C41AF9">
      <w:pPr>
        <w:pStyle w:val="Policy"/>
        <w:ind w:left="0"/>
        <w:rPr>
          <w:i/>
        </w:rPr>
      </w:pPr>
      <w:r w:rsidRPr="007451D8">
        <w:rPr>
          <w:i/>
          <w:u w:val="single"/>
        </w:rPr>
        <w:t>Action CI 1p:</w:t>
      </w:r>
      <w:r w:rsidRPr="00BD5C91">
        <w:rPr>
          <w:i/>
        </w:rPr>
        <w:tab/>
        <w:t>In coordination with Caltrans, establish an impact fee that allows future development along the State-owned portion of Gravenstein Highway to contribute a proportional-share of the funding for future circulation improvements within Cotati on this corridor.</w:t>
      </w:r>
    </w:p>
    <w:p w:rsidR="00C41AF9" w:rsidRPr="00FD26D8" w:rsidRDefault="00C41AF9" w:rsidP="00C41AF9">
      <w:pPr>
        <w:pStyle w:val="Policy"/>
        <w:ind w:left="0"/>
        <w:rPr>
          <w:i/>
        </w:rPr>
      </w:pPr>
      <w:r w:rsidRPr="0042731F">
        <w:rPr>
          <w:i/>
          <w:u w:val="single"/>
        </w:rPr>
        <w:t>Action CI 1</w:t>
      </w:r>
      <w:r w:rsidR="00A50712">
        <w:rPr>
          <w:i/>
          <w:u w:val="single"/>
        </w:rPr>
        <w:t>q</w:t>
      </w:r>
      <w:r w:rsidRPr="0042731F">
        <w:rPr>
          <w:i/>
          <w:u w:val="single"/>
        </w:rPr>
        <w:t>:</w:t>
      </w:r>
      <w:r w:rsidRPr="00FD26D8">
        <w:rPr>
          <w:i/>
        </w:rPr>
        <w:tab/>
        <w:t>As part of the development review process, require new development to mitigate circulation impacts by making improvements to the motorized and non-motorized circulation networks as necessary, and in a fair manner with an established nexus between the level of impact and required improvements and/or contributions.</w:t>
      </w:r>
    </w:p>
    <w:p w:rsidR="00C41AF9" w:rsidRPr="00FD26D8" w:rsidRDefault="00C41AF9" w:rsidP="00C41AF9">
      <w:pPr>
        <w:pStyle w:val="Policy"/>
        <w:ind w:left="0"/>
        <w:rPr>
          <w:i/>
        </w:rPr>
      </w:pPr>
      <w:r w:rsidRPr="0042731F">
        <w:rPr>
          <w:i/>
          <w:u w:val="single"/>
        </w:rPr>
        <w:t>Action CI 1</w:t>
      </w:r>
      <w:r w:rsidR="00A50712">
        <w:rPr>
          <w:i/>
          <w:u w:val="single"/>
        </w:rPr>
        <w:t>r</w:t>
      </w:r>
      <w:r w:rsidRPr="0042731F">
        <w:rPr>
          <w:i/>
          <w:u w:val="single"/>
        </w:rPr>
        <w:t>:</w:t>
      </w:r>
      <w:r w:rsidRPr="00FD26D8">
        <w:rPr>
          <w:i/>
        </w:rPr>
        <w:tab/>
        <w:t xml:space="preserve">As part of the development review process, ensure that new development facilitates walking, biking, and transit modes; incorporates streets that are designed to maintain safe and efficient traffic flow; </w:t>
      </w:r>
      <w:r w:rsidR="003D07E2" w:rsidRPr="003D07E2">
        <w:rPr>
          <w:i/>
        </w:rPr>
        <w:t>constructs or (if deemed appropriate by the City Engineer) contributes funds toward construction of</w:t>
      </w:r>
      <w:r w:rsidR="003D07E2">
        <w:rPr>
          <w:i/>
        </w:rPr>
        <w:t xml:space="preserve"> </w:t>
      </w:r>
      <w:r w:rsidRPr="00FD26D8">
        <w:rPr>
          <w:i/>
        </w:rPr>
        <w:t>off-site improvements necessary to mitigate traffic impacts; provides adequate emergency vehicle access; and pays development impact fees that contribute to cumulative circulation improvements.</w:t>
      </w:r>
    </w:p>
    <w:p w:rsidR="00C41AF9" w:rsidRPr="00FD26D8" w:rsidRDefault="00C41AF9" w:rsidP="00C41AF9">
      <w:pPr>
        <w:pStyle w:val="Policy"/>
        <w:ind w:left="0"/>
        <w:rPr>
          <w:i/>
        </w:rPr>
      </w:pPr>
      <w:r w:rsidRPr="0042731F">
        <w:rPr>
          <w:i/>
          <w:u w:val="single"/>
        </w:rPr>
        <w:t>Action CI 3b:</w:t>
      </w:r>
      <w:r w:rsidRPr="00FD26D8">
        <w:rPr>
          <w:i/>
        </w:rPr>
        <w:t xml:space="preserve">  Establish specific TDM requirements for projects and consider making requirements sector-based (e.g., residential, commercial, industrial).</w:t>
      </w:r>
    </w:p>
    <w:p w:rsidR="00E61036" w:rsidRPr="00387FA3" w:rsidRDefault="00E61036" w:rsidP="00E61036">
      <w:pPr>
        <w:pStyle w:val="Heading4"/>
      </w:pPr>
      <w:r w:rsidRPr="00387FA3">
        <w:t xml:space="preserve">Impact </w:t>
      </w:r>
      <w:r w:rsidR="00397273">
        <w:t>3.12</w:t>
      </w:r>
      <w:r w:rsidRPr="00387FA3">
        <w:t xml:space="preserve">-2: </w:t>
      </w:r>
      <w:r w:rsidR="00E32D94">
        <w:t xml:space="preserve">General Plan buildout as well as regional growth would require improvements </w:t>
      </w:r>
      <w:r w:rsidR="00F020B8" w:rsidRPr="00387FA3">
        <w:t xml:space="preserve">on Gravenstein Highway, </w:t>
      </w:r>
      <w:r w:rsidR="00E32D94">
        <w:t xml:space="preserve">a Caltrans facility.  Because the City does not control </w:t>
      </w:r>
      <w:r w:rsidR="00F020B8" w:rsidRPr="00387FA3">
        <w:t xml:space="preserve">the funding </w:t>
      </w:r>
      <w:r w:rsidR="00E32D94">
        <w:t xml:space="preserve">or </w:t>
      </w:r>
      <w:r w:rsidR="00F020B8" w:rsidRPr="00387FA3">
        <w:t>timing of</w:t>
      </w:r>
      <w:r w:rsidR="00456C40">
        <w:t xml:space="preserve"> </w:t>
      </w:r>
      <w:r w:rsidR="00E32D94">
        <w:t>these</w:t>
      </w:r>
      <w:r w:rsidR="00F020B8" w:rsidRPr="00387FA3">
        <w:t xml:space="preserve"> improvements</w:t>
      </w:r>
      <w:r w:rsidR="00E32D94">
        <w:t xml:space="preserve">, the City cannot determine that the improvements will be made in time to </w:t>
      </w:r>
      <w:r w:rsidR="003702D2" w:rsidRPr="00387FA3">
        <w:t xml:space="preserve">accommodate regional and local growth </w:t>
      </w:r>
      <w:r w:rsidR="00AD3A7D">
        <w:t>(Significant and U</w:t>
      </w:r>
      <w:r w:rsidRPr="00387FA3">
        <w:t>navoidable)</w:t>
      </w:r>
    </w:p>
    <w:p w:rsidR="00F207B6" w:rsidRPr="00387FA3" w:rsidRDefault="003702D2" w:rsidP="003702D2">
      <w:r w:rsidRPr="00387FA3">
        <w:t>Development allowed under the Cotati General Plan update woul</w:t>
      </w:r>
      <w:r w:rsidR="00F207B6" w:rsidRPr="00387FA3">
        <w:t>d result in increased use of Gravenstein Highway (SR 116), a regional highway facility owned and operated by Caltrans</w:t>
      </w:r>
      <w:r w:rsidR="00F93EA8" w:rsidRPr="00387FA3">
        <w:t xml:space="preserve"> that also serves local traffic within Cotati</w:t>
      </w:r>
      <w:r w:rsidR="00F207B6" w:rsidRPr="00387FA3">
        <w:t xml:space="preserve">.  </w:t>
      </w:r>
      <w:r w:rsidR="008D3544" w:rsidRPr="00387FA3">
        <w:t>Caltrans has established a standard of LOS D for intersections in the study area that are on the State highway system.  Under Policy CI 1.9 of the Cotati General Plan update, Action CI 1b identifies roadway improvements on City streets and intersections that are needed to maintain the safety and efficiency of the City’s roadway network at buildout, and Action CI 1c identifies roadway improvements needed on facilities owned by jurisdictions other than the City of Cotati (including Caltrans and the County of Sonoma) to support both regional traffic growth and buildout of the City’s General Plan.</w:t>
      </w:r>
    </w:p>
    <w:p w:rsidR="00506998" w:rsidRPr="00387FA3" w:rsidRDefault="00506998" w:rsidP="00506998">
      <w:r w:rsidRPr="00387FA3">
        <w:t xml:space="preserve">The most recent system planning document prepared by Caltrans for the Gravenstein Highway (SR 116) is a Route Concept Report (RCR) completed in 1985.  The 1985 RCR for SR 116 indicates that the highway should be widened to a continuous four-lane expressway with bike lanes between </w:t>
      </w:r>
      <w:r w:rsidRPr="00387FA3">
        <w:lastRenderedPageBreak/>
        <w:t>Sebastopol and US 101 in order to acco</w:t>
      </w:r>
      <w:r w:rsidR="00B12B29" w:rsidRPr="00387FA3">
        <w:t>mmodate future traffic growth.  Caltrans now considers RCRs to be expired documents used for reference purposes, and instead uses a system planning document referred to as a Transportation Concept Report (TCR) for state highways.  As of the writing of this document (2013), Caltrans has not yet released a TCR for SR 116.</w:t>
      </w:r>
    </w:p>
    <w:p w:rsidR="00C3686B" w:rsidRPr="00387FA3" w:rsidRDefault="00F93EA8" w:rsidP="003702D2">
      <w:r w:rsidRPr="00387FA3">
        <w:t>As shown in Tables 3.12-10 and 3.12-11, implementation of the General Plan update would result in acceptable operation of LOS D or better at all study intersections including those on Gravenstein Highway (intersection numbers 1-5 and 20)</w:t>
      </w:r>
      <w:r w:rsidR="00E871BA" w:rsidRPr="00387FA3">
        <w:t xml:space="preserve">.  </w:t>
      </w:r>
      <w:r w:rsidR="003702D2" w:rsidRPr="00387FA3">
        <w:t xml:space="preserve">While implementation of the General Plan would result in acceptable LOS, </w:t>
      </w:r>
      <w:r w:rsidR="00E871BA" w:rsidRPr="00387FA3">
        <w:t xml:space="preserve">the ability to fund and construct </w:t>
      </w:r>
      <w:r w:rsidR="00E871BA" w:rsidRPr="0042731F">
        <w:t xml:space="preserve">the widening of Gravenstein Highway </w:t>
      </w:r>
      <w:r w:rsidR="003702D2" w:rsidRPr="0042731F">
        <w:t xml:space="preserve">is uncertain because the </w:t>
      </w:r>
      <w:r w:rsidR="00E871BA" w:rsidRPr="0042731F">
        <w:t>roadway is under the jurisdiction of Caltrans, and not the City of Cotati</w:t>
      </w:r>
      <w:r w:rsidR="003702D2" w:rsidRPr="0042731F">
        <w:t xml:space="preserve">.  </w:t>
      </w:r>
      <w:r w:rsidR="00E871BA" w:rsidRPr="0042731F">
        <w:t>While</w:t>
      </w:r>
      <w:r w:rsidR="00E871BA" w:rsidRPr="00387FA3">
        <w:t xml:space="preserve"> Caltrans has previously identified the need to widen the highway to accommodate regional growth, t</w:t>
      </w:r>
      <w:r w:rsidR="003702D2" w:rsidRPr="00387FA3">
        <w:t xml:space="preserve">he ability of Caltrans to fund and implement </w:t>
      </w:r>
      <w:r w:rsidR="00E871BA" w:rsidRPr="00387FA3">
        <w:t>this widening</w:t>
      </w:r>
      <w:r w:rsidR="003702D2" w:rsidRPr="00387FA3">
        <w:t xml:space="preserve"> cannot be assured.  Further, </w:t>
      </w:r>
      <w:r w:rsidR="00E871BA" w:rsidRPr="00387FA3">
        <w:t>traffic generated by development in the City of Cotati on</w:t>
      </w:r>
      <w:r w:rsidR="003702D2" w:rsidRPr="00387FA3">
        <w:t>ly accounts for a portion of the need for future improvements</w:t>
      </w:r>
      <w:r w:rsidR="00E871BA" w:rsidRPr="00387FA3">
        <w:t xml:space="preserve"> on Gravenstein Highway,</w:t>
      </w:r>
      <w:r w:rsidR="003702D2" w:rsidRPr="00387FA3">
        <w:t xml:space="preserve"> and the remaining cost of necessary improvements associated with </w:t>
      </w:r>
      <w:r w:rsidR="00E871BA" w:rsidRPr="00387FA3">
        <w:t>regional traffic growth</w:t>
      </w:r>
      <w:r w:rsidR="003702D2" w:rsidRPr="00387FA3">
        <w:t xml:space="preserve"> would</w:t>
      </w:r>
      <w:r w:rsidR="00E871BA" w:rsidRPr="00387FA3">
        <w:t xml:space="preserve"> need to be funded separately.</w:t>
      </w:r>
    </w:p>
    <w:p w:rsidR="003702D2" w:rsidRPr="00387FA3" w:rsidRDefault="005967A6" w:rsidP="003702D2">
      <w:r w:rsidRPr="00387FA3">
        <w:t>General Plan Policy CI 4.7 and Action CI 4a state that Cotati will work with surrounding jurisdictions to implement a regional transportation impact fee program that may be used</w:t>
      </w:r>
      <w:r w:rsidR="005A1602" w:rsidRPr="00387FA3">
        <w:t>, for example,</w:t>
      </w:r>
      <w:r w:rsidRPr="00387FA3">
        <w:t xml:space="preserve"> to fund circulation improvements on facilities like Gravenstein Highway that serve b</w:t>
      </w:r>
      <w:r w:rsidR="005A1602" w:rsidRPr="00387FA3">
        <w:t>oth local and regional traffic, or for one jurisdiction to fund improvements to offset its traffic impacts in a neighboring jurisdiction.</w:t>
      </w:r>
      <w:r w:rsidR="00C3686B">
        <w:t xml:space="preserve">  Action CI 1p also indicates that the City shall, in consultation with Caltrans, establish an impact fee that allows development along the portion of Gravenstein Highway within the City to contribute a proportional-share of the costs associated with improving this Caltrans-owned facility.</w:t>
      </w:r>
      <w:r w:rsidR="005A1602" w:rsidRPr="00387FA3">
        <w:t xml:space="preserve">  </w:t>
      </w:r>
      <w:r w:rsidR="003702D2" w:rsidRPr="00387FA3">
        <w:t xml:space="preserve">While implementation of </w:t>
      </w:r>
      <w:r w:rsidR="005A1602" w:rsidRPr="00387FA3">
        <w:t xml:space="preserve">this policy and </w:t>
      </w:r>
      <w:r w:rsidR="00C3686B">
        <w:t xml:space="preserve">these </w:t>
      </w:r>
      <w:r w:rsidR="005A1602" w:rsidRPr="00387FA3">
        <w:t>action</w:t>
      </w:r>
      <w:r w:rsidR="00C3686B">
        <w:t>s</w:t>
      </w:r>
      <w:r w:rsidR="003702D2" w:rsidRPr="00387FA3">
        <w:t xml:space="preserve"> would ensure th</w:t>
      </w:r>
      <w:r w:rsidR="005A1602" w:rsidRPr="00387FA3">
        <w:t>at the City</w:t>
      </w:r>
      <w:r w:rsidR="003702D2" w:rsidRPr="00387FA3">
        <w:t xml:space="preserve">’s </w:t>
      </w:r>
      <w:r w:rsidR="006214BD">
        <w:t>proportional</w:t>
      </w:r>
      <w:r w:rsidR="003702D2" w:rsidRPr="00387FA3">
        <w:t xml:space="preserve">-share of funding from new development projects </w:t>
      </w:r>
      <w:r w:rsidR="005A1602" w:rsidRPr="00387FA3">
        <w:t xml:space="preserve">would be applied </w:t>
      </w:r>
      <w:r w:rsidR="003702D2" w:rsidRPr="00387FA3">
        <w:t>toward roadway impacts</w:t>
      </w:r>
      <w:r w:rsidR="006214BD">
        <w:t xml:space="preserve"> on</w:t>
      </w:r>
      <w:r w:rsidR="003702D2" w:rsidRPr="00387FA3">
        <w:t xml:space="preserve"> </w:t>
      </w:r>
      <w:r w:rsidR="00495DAA" w:rsidRPr="00387FA3">
        <w:t>facilities including Gravenstein Highway</w:t>
      </w:r>
      <w:r w:rsidR="003702D2" w:rsidRPr="00387FA3">
        <w:t xml:space="preserve">, </w:t>
      </w:r>
      <w:r w:rsidR="00495DAA" w:rsidRPr="00387FA3">
        <w:t xml:space="preserve">to date </w:t>
      </w:r>
      <w:r w:rsidR="00AC340E" w:rsidRPr="00387FA3">
        <w:t xml:space="preserve">such </w:t>
      </w:r>
      <w:r w:rsidR="00495DAA" w:rsidRPr="00387FA3">
        <w:t>impact fee program</w:t>
      </w:r>
      <w:r w:rsidR="002317E3">
        <w:t>s</w:t>
      </w:r>
      <w:r w:rsidR="00CD785A">
        <w:t xml:space="preserve"> ha</w:t>
      </w:r>
      <w:r w:rsidR="002317E3">
        <w:t>ve</w:t>
      </w:r>
      <w:r w:rsidR="00CD785A">
        <w:t xml:space="preserve"> not been created</w:t>
      </w:r>
      <w:r w:rsidR="00495DAA" w:rsidRPr="00387FA3">
        <w:t xml:space="preserve">.  Further, </w:t>
      </w:r>
      <w:r w:rsidR="003702D2" w:rsidRPr="00387FA3">
        <w:t xml:space="preserve">there is no guarantee that full </w:t>
      </w:r>
      <w:r w:rsidR="002317E3">
        <w:t xml:space="preserve">or partial </w:t>
      </w:r>
      <w:r w:rsidR="003702D2" w:rsidRPr="00387FA3">
        <w:t>funding for the identified improvements will be available</w:t>
      </w:r>
      <w:r w:rsidR="00F11934">
        <w:t xml:space="preserve"> from the State within the planning horizon of this General Plan</w:t>
      </w:r>
      <w:r w:rsidR="003702D2" w:rsidRPr="00387FA3">
        <w:t xml:space="preserve">, that mechanisms will be in place </w:t>
      </w:r>
      <w:r w:rsidR="00F11934">
        <w:t xml:space="preserve">in Cotati </w:t>
      </w:r>
      <w:r w:rsidR="003702D2" w:rsidRPr="00387FA3">
        <w:t xml:space="preserve">for the collection and administration of such funding, or that the roadway capacity expansion project to reduce the identified impacts will actually be constructed. </w:t>
      </w:r>
      <w:r w:rsidR="005A1602" w:rsidRPr="00387FA3">
        <w:t xml:space="preserve"> </w:t>
      </w:r>
      <w:r w:rsidR="003702D2" w:rsidRPr="00387FA3">
        <w:t>While the policies and actions in the General Plan would address the C</w:t>
      </w:r>
      <w:r w:rsidR="00495DAA" w:rsidRPr="00387FA3">
        <w:t>i</w:t>
      </w:r>
      <w:r w:rsidR="003702D2" w:rsidRPr="00387FA3">
        <w:t>ty’s</w:t>
      </w:r>
      <w:r w:rsidR="005642EA">
        <w:t xml:space="preserve"> </w:t>
      </w:r>
      <w:r w:rsidR="006214BD">
        <w:t>proportional</w:t>
      </w:r>
      <w:r w:rsidR="005642EA">
        <w:t xml:space="preserve"> </w:t>
      </w:r>
      <w:r w:rsidR="003702D2" w:rsidRPr="00387FA3">
        <w:t xml:space="preserve">share of the </w:t>
      </w:r>
      <w:r w:rsidR="00495DAA" w:rsidRPr="00B4110B">
        <w:t>improvements</w:t>
      </w:r>
      <w:r w:rsidR="00697EF5" w:rsidRPr="00B4110B">
        <w:t xml:space="preserve"> </w:t>
      </w:r>
      <w:r w:rsidR="00697EF5">
        <w:t>and ensure safe access to developments</w:t>
      </w:r>
      <w:r w:rsidR="003702D2" w:rsidRPr="00387FA3">
        <w:t xml:space="preserve">, </w:t>
      </w:r>
      <w:r w:rsidR="00495DAA" w:rsidRPr="00387FA3">
        <w:t>the ability to fund and construct the widening of Gravenstein Highway</w:t>
      </w:r>
      <w:r w:rsidR="00315992" w:rsidRPr="00387FA3">
        <w:t xml:space="preserve"> and other improvements </w:t>
      </w:r>
      <w:r w:rsidR="00EB3254">
        <w:t xml:space="preserve">outside the City’s control </w:t>
      </w:r>
      <w:r w:rsidR="0062379C">
        <w:t xml:space="preserve">(as listed </w:t>
      </w:r>
      <w:r w:rsidR="00AC340E" w:rsidRPr="00387FA3">
        <w:t>in General Plan Action CI 1c</w:t>
      </w:r>
      <w:r w:rsidR="0062379C">
        <w:t>)</w:t>
      </w:r>
      <w:r w:rsidR="00AC340E" w:rsidRPr="00387FA3">
        <w:t xml:space="preserve"> </w:t>
      </w:r>
      <w:r w:rsidR="00EB3254">
        <w:t xml:space="preserve">also relies on funding from other </w:t>
      </w:r>
      <w:r w:rsidR="0062379C">
        <w:t xml:space="preserve">non-City </w:t>
      </w:r>
      <w:r w:rsidR="00EB3254">
        <w:t>sources</w:t>
      </w:r>
      <w:r w:rsidR="003702D2" w:rsidRPr="00387FA3">
        <w:t xml:space="preserve">.  </w:t>
      </w:r>
      <w:r w:rsidR="00EB3254">
        <w:t xml:space="preserve">Given the current lack of a regional fee program, or another identified source of funding to mitigate this regional funding, </w:t>
      </w:r>
      <w:r w:rsidR="003702D2" w:rsidRPr="00387FA3">
        <w:t xml:space="preserve">this impact would remain </w:t>
      </w:r>
      <w:r w:rsidR="003702D2" w:rsidRPr="00387FA3">
        <w:rPr>
          <w:b/>
        </w:rPr>
        <w:t>significant and unavoidable</w:t>
      </w:r>
      <w:r w:rsidR="003702D2" w:rsidRPr="00387FA3">
        <w:t xml:space="preserve"> and no further mitigation is available.</w:t>
      </w:r>
    </w:p>
    <w:p w:rsidR="00FD26D8" w:rsidRPr="00503F78" w:rsidRDefault="0042731F" w:rsidP="00FD26D8">
      <w:pPr>
        <w:pStyle w:val="Heading5"/>
        <w:rPr>
          <w:rFonts w:ascii="Helvetica" w:hAnsi="Helvetica" w:cs="Helvetica"/>
          <w:b/>
          <w:i w:val="0"/>
        </w:rPr>
      </w:pPr>
      <w:r>
        <w:rPr>
          <w:b/>
          <w:i w:val="0"/>
        </w:rPr>
        <w:t xml:space="preserve">2013 </w:t>
      </w:r>
      <w:r w:rsidR="00FD26D8" w:rsidRPr="00503F78">
        <w:rPr>
          <w:b/>
          <w:i w:val="0"/>
        </w:rPr>
        <w:t>General Plan Policies and Actions That Mitigate Potential Impacts</w:t>
      </w:r>
    </w:p>
    <w:p w:rsidR="006B0551" w:rsidRPr="00FD26D8" w:rsidRDefault="006B0551" w:rsidP="006B0551">
      <w:pPr>
        <w:pStyle w:val="Policy"/>
        <w:ind w:left="0"/>
        <w:rPr>
          <w:i/>
          <w:u w:val="single"/>
        </w:rPr>
      </w:pPr>
      <w:r w:rsidRPr="00FD26D8">
        <w:rPr>
          <w:i/>
          <w:u w:val="single"/>
        </w:rPr>
        <w:t>Policies</w:t>
      </w:r>
    </w:p>
    <w:p w:rsidR="009472F8" w:rsidRPr="00FD26D8" w:rsidRDefault="009472F8" w:rsidP="009472F8">
      <w:pPr>
        <w:pStyle w:val="Policy"/>
        <w:ind w:left="0"/>
        <w:rPr>
          <w:i/>
        </w:rPr>
      </w:pPr>
      <w:r w:rsidRPr="0042731F">
        <w:rPr>
          <w:b/>
          <w:i/>
        </w:rPr>
        <w:lastRenderedPageBreak/>
        <w:t>Policy CI 1.1</w:t>
      </w:r>
      <w:r w:rsidRPr="00FD26D8">
        <w:rPr>
          <w:i/>
        </w:rPr>
        <w:tab/>
        <w:t>Ensure that the City’s circulation network is maintained and improved over time to support buildout of the General Plan in a manner that is consistent with the City’s Circulation Diagram Figure CI-1.</w:t>
      </w:r>
    </w:p>
    <w:p w:rsidR="009472F8" w:rsidRPr="00FD26D8" w:rsidRDefault="009472F8" w:rsidP="009472F8">
      <w:pPr>
        <w:pStyle w:val="Policy"/>
        <w:ind w:left="0"/>
        <w:rPr>
          <w:i/>
        </w:rPr>
      </w:pPr>
      <w:r w:rsidRPr="0042731F">
        <w:rPr>
          <w:b/>
          <w:i/>
        </w:rPr>
        <w:t>Policy CI 1.2</w:t>
      </w:r>
      <w:r w:rsidRPr="00FD26D8">
        <w:rPr>
          <w:i/>
        </w:rPr>
        <w:tab/>
        <w:t>Ensure that the City’s circulation network is a well-connected system of streets, roads, highways, sidewalks, and bicycle/pedestrian paths that effectively accommodates vehicular and non-vehicular traffic in a manner that considers the context of surrounding land uses and the needs of all roadway users.</w:t>
      </w:r>
    </w:p>
    <w:p w:rsidR="009472F8" w:rsidRPr="00FD26D8" w:rsidRDefault="009472F8" w:rsidP="009472F8">
      <w:pPr>
        <w:pStyle w:val="Policy"/>
        <w:ind w:left="0"/>
        <w:rPr>
          <w:i/>
        </w:rPr>
      </w:pPr>
      <w:r w:rsidRPr="0042731F">
        <w:rPr>
          <w:b/>
          <w:i/>
        </w:rPr>
        <w:t>Policy CI 1.3</w:t>
      </w:r>
      <w:r w:rsidRPr="00FD26D8">
        <w:rPr>
          <w:i/>
        </w:rPr>
        <w:tab/>
        <w:t xml:space="preserve">Establish a minimum motor vehicle Level of Service (LOS) standard of LOS D at intersections.  </w:t>
      </w:r>
    </w:p>
    <w:p w:rsidR="009472F8" w:rsidRPr="00FD26D8" w:rsidRDefault="009472F8" w:rsidP="009472F8">
      <w:pPr>
        <w:pStyle w:val="Policy"/>
        <w:ind w:left="0"/>
        <w:rPr>
          <w:i/>
        </w:rPr>
      </w:pPr>
      <w:r w:rsidRPr="0042731F">
        <w:rPr>
          <w:b/>
          <w:i/>
        </w:rPr>
        <w:t>Policy CI 1.5</w:t>
      </w:r>
      <w:r w:rsidRPr="00FD26D8">
        <w:rPr>
          <w:i/>
        </w:rPr>
        <w:tab/>
        <w:t>Through the development review process, CEQA process, and through long-range infrastructure planning efforts, identify circulation network improvements and mitigation measures necessary to maintain the City’s level of service standards.</w:t>
      </w:r>
    </w:p>
    <w:p w:rsidR="009472F8" w:rsidRPr="00FD26D8" w:rsidRDefault="009472F8" w:rsidP="009472F8">
      <w:pPr>
        <w:pStyle w:val="Policy"/>
        <w:ind w:left="0"/>
        <w:rPr>
          <w:i/>
        </w:rPr>
      </w:pPr>
      <w:r w:rsidRPr="0042731F">
        <w:rPr>
          <w:b/>
          <w:i/>
        </w:rPr>
        <w:t>Policy CI 1.7</w:t>
      </w:r>
      <w:r w:rsidRPr="00FD26D8">
        <w:rPr>
          <w:i/>
        </w:rPr>
        <w:tab/>
        <w:t>Maximize the use of federal and other matching funding sources to provide ongoing maintenance, operation, and management of the City’s circulation network.</w:t>
      </w:r>
    </w:p>
    <w:p w:rsidR="009472F8" w:rsidRPr="00FD26D8" w:rsidRDefault="009472F8" w:rsidP="009472F8">
      <w:pPr>
        <w:pStyle w:val="Policy"/>
        <w:ind w:left="0"/>
        <w:rPr>
          <w:i/>
        </w:rPr>
      </w:pPr>
      <w:r w:rsidRPr="0042731F">
        <w:rPr>
          <w:b/>
          <w:i/>
        </w:rPr>
        <w:t>Policy CI 1.20</w:t>
      </w:r>
      <w:r w:rsidRPr="00FD26D8">
        <w:rPr>
          <w:i/>
        </w:rPr>
        <w:tab/>
        <w:t xml:space="preserve">Require new development to contribute its </w:t>
      </w:r>
      <w:r w:rsidR="006214BD" w:rsidRPr="00FD26D8">
        <w:rPr>
          <w:i/>
        </w:rPr>
        <w:t xml:space="preserve">proportional </w:t>
      </w:r>
      <w:r w:rsidRPr="00FD26D8">
        <w:rPr>
          <w:i/>
        </w:rPr>
        <w:t>share cost of circulation improvements necessary to address cumulative transportation impacts on roadways throughout the City as well as the bicycle and pedestrian network.</w:t>
      </w:r>
    </w:p>
    <w:p w:rsidR="009472F8" w:rsidRPr="00FD26D8" w:rsidRDefault="009472F8" w:rsidP="009472F8">
      <w:pPr>
        <w:pStyle w:val="Policy"/>
        <w:ind w:left="0"/>
        <w:rPr>
          <w:i/>
        </w:rPr>
      </w:pPr>
      <w:r w:rsidRPr="0042731F">
        <w:rPr>
          <w:b/>
          <w:i/>
        </w:rPr>
        <w:t>Policy CI 3.2</w:t>
      </w:r>
      <w:r w:rsidRPr="00FD26D8">
        <w:rPr>
          <w:i/>
        </w:rPr>
        <w:tab/>
        <w:t xml:space="preserve">Work with </w:t>
      </w:r>
      <w:r w:rsidR="007B30D3">
        <w:rPr>
          <w:i/>
        </w:rPr>
        <w:t xml:space="preserve">SCTA and/or </w:t>
      </w:r>
      <w:r w:rsidRPr="00FD26D8">
        <w:rPr>
          <w:i/>
        </w:rPr>
        <w:t xml:space="preserve">RCPA to </w:t>
      </w:r>
      <w:r w:rsidR="007B30D3">
        <w:rPr>
          <w:i/>
        </w:rPr>
        <w:t>monitor</w:t>
      </w:r>
      <w:r w:rsidR="007B30D3" w:rsidRPr="00FD26D8">
        <w:rPr>
          <w:i/>
        </w:rPr>
        <w:t xml:space="preserve"> </w:t>
      </w:r>
      <w:r w:rsidRPr="00FD26D8">
        <w:rPr>
          <w:i/>
        </w:rPr>
        <w:t>the need for and locations of additional park-and-ride lots in Cotati in order to increase the number of trips made by transit and carpooling.</w:t>
      </w:r>
    </w:p>
    <w:p w:rsidR="009472F8" w:rsidRPr="00FD26D8" w:rsidRDefault="009472F8" w:rsidP="009472F8">
      <w:pPr>
        <w:pStyle w:val="Policy"/>
        <w:ind w:left="0"/>
        <w:rPr>
          <w:i/>
        </w:rPr>
      </w:pPr>
      <w:r w:rsidRPr="0042731F">
        <w:rPr>
          <w:b/>
          <w:i/>
        </w:rPr>
        <w:t>Policy CI 3.3</w:t>
      </w:r>
      <w:r w:rsidRPr="00FD26D8">
        <w:rPr>
          <w:i/>
        </w:rPr>
        <w:tab/>
        <w:t>Work with major employers and representatives from Sonoma State University to implement Transportation Demand Management (TDM) programs.  Examples of TDM programs may include (but are not limited to) subsidized transit passes, guaranteed ride home, carpool matching, telecommuting, alternative work schedules, car sharing, employer-sponsored vanpools, priced workplace parking, and preferential parking for carpools and/or low-emission vehicles.</w:t>
      </w:r>
    </w:p>
    <w:p w:rsidR="009472F8" w:rsidRPr="00FD26D8" w:rsidRDefault="009472F8" w:rsidP="009472F8">
      <w:pPr>
        <w:pStyle w:val="Policy"/>
        <w:ind w:left="0"/>
        <w:rPr>
          <w:i/>
        </w:rPr>
      </w:pPr>
      <w:r w:rsidRPr="0042731F">
        <w:rPr>
          <w:b/>
          <w:i/>
        </w:rPr>
        <w:t>Policy CI 3.4</w:t>
      </w:r>
      <w:r w:rsidRPr="00FD26D8">
        <w:rPr>
          <w:i/>
        </w:rPr>
        <w:tab/>
        <w:t xml:space="preserve">Coordinate with Sonoma State University to minimize traffic impacts through strategic scheduling of classes and major events, implementation of TDM measures, and on-campus parking management. </w:t>
      </w:r>
    </w:p>
    <w:p w:rsidR="00CB17C3" w:rsidRPr="00FD26D8" w:rsidRDefault="00CB17C3" w:rsidP="00CB17C3">
      <w:pPr>
        <w:pStyle w:val="Policy"/>
        <w:ind w:left="0"/>
        <w:rPr>
          <w:i/>
        </w:rPr>
      </w:pPr>
      <w:r w:rsidRPr="0042731F">
        <w:rPr>
          <w:b/>
          <w:i/>
        </w:rPr>
        <w:t>Policy CI 4.1</w:t>
      </w:r>
      <w:r w:rsidRPr="00FD26D8">
        <w:rPr>
          <w:i/>
        </w:rPr>
        <w:tab/>
        <w:t>Continue to participate in efforts that coordinate the planning and operation of the regional circulation system.</w:t>
      </w:r>
    </w:p>
    <w:p w:rsidR="00CB17C3" w:rsidRPr="00FD26D8" w:rsidRDefault="00CB17C3" w:rsidP="00CB17C3">
      <w:pPr>
        <w:pStyle w:val="Policy"/>
        <w:ind w:left="0"/>
        <w:rPr>
          <w:i/>
        </w:rPr>
      </w:pPr>
      <w:r w:rsidRPr="0042731F">
        <w:rPr>
          <w:b/>
          <w:i/>
        </w:rPr>
        <w:t>Policy CI 4.3</w:t>
      </w:r>
      <w:r w:rsidRPr="00FD26D8">
        <w:rPr>
          <w:i/>
        </w:rPr>
        <w:tab/>
        <w:t>Actively work with Sonoma County and SCTA in coordinating improvements to major roads in the unincorporated areas surrounding Cotati.  Major roads include Old Redwood Highway, Railroad Avenue, Petaluma Hill Road, West Sierra Avenue, and Stony Point Road.</w:t>
      </w:r>
    </w:p>
    <w:p w:rsidR="00CB17C3" w:rsidRPr="00FD26D8" w:rsidRDefault="00CB17C3" w:rsidP="00CB17C3">
      <w:pPr>
        <w:pStyle w:val="Policy"/>
        <w:ind w:left="0"/>
        <w:rPr>
          <w:i/>
        </w:rPr>
      </w:pPr>
      <w:r w:rsidRPr="0042731F">
        <w:rPr>
          <w:b/>
          <w:i/>
        </w:rPr>
        <w:t>Policy CI 4.4</w:t>
      </w:r>
      <w:r w:rsidRPr="00FD26D8">
        <w:rPr>
          <w:i/>
        </w:rPr>
        <w:tab/>
        <w:t xml:space="preserve">Continue to consult with Caltrans and Sonoma County on transportation planning, operations, and funding to improve automobile and non-automobile circulation on Gravenstein Highway and the City’s U.S. 101 freeway interchanges at West Sierra Avenue, Gravenstein Highway, and Railroad Avenue. </w:t>
      </w:r>
    </w:p>
    <w:p w:rsidR="00CB17C3" w:rsidRPr="00FD26D8" w:rsidRDefault="00CB17C3" w:rsidP="00CB17C3">
      <w:pPr>
        <w:pStyle w:val="Policy"/>
        <w:ind w:left="0"/>
        <w:rPr>
          <w:i/>
        </w:rPr>
      </w:pPr>
      <w:r w:rsidRPr="0042731F">
        <w:rPr>
          <w:b/>
          <w:i/>
        </w:rPr>
        <w:lastRenderedPageBreak/>
        <w:t>Policy CI 4.5</w:t>
      </w:r>
      <w:r w:rsidRPr="00FD26D8">
        <w:rPr>
          <w:i/>
        </w:rPr>
        <w:tab/>
        <w:t>Coordinate with the County, neighboring jurisdictions, and Caltrans to ensure that significant traffic impacts to Cotati from outside the City’s jurisdiction are appropriately mitigated.</w:t>
      </w:r>
    </w:p>
    <w:p w:rsidR="00CB17C3" w:rsidRPr="00FD26D8" w:rsidRDefault="00CB17C3" w:rsidP="00CB17C3">
      <w:pPr>
        <w:pStyle w:val="Policy"/>
        <w:ind w:left="0"/>
        <w:rPr>
          <w:i/>
        </w:rPr>
      </w:pPr>
      <w:r w:rsidRPr="0042731F">
        <w:rPr>
          <w:b/>
          <w:i/>
        </w:rPr>
        <w:t>Policy CI 4.6</w:t>
      </w:r>
      <w:r w:rsidRPr="00FD26D8">
        <w:rPr>
          <w:i/>
        </w:rPr>
        <w:tab/>
        <w:t>Provide local support to regional agencies in the implementation of Intelligent Transportation Systems (ITS) measures that improve the efficiency of the area’s roadway and transit networks.</w:t>
      </w:r>
    </w:p>
    <w:p w:rsidR="00CB17C3" w:rsidRPr="00FD26D8" w:rsidRDefault="00CB17C3" w:rsidP="00CB17C3">
      <w:pPr>
        <w:pStyle w:val="Policy"/>
        <w:ind w:left="0"/>
        <w:rPr>
          <w:i/>
        </w:rPr>
      </w:pPr>
      <w:r w:rsidRPr="0042731F">
        <w:rPr>
          <w:b/>
          <w:i/>
        </w:rPr>
        <w:t>Policy CI 4.7</w:t>
      </w:r>
      <w:r w:rsidRPr="00FD26D8">
        <w:rPr>
          <w:i/>
        </w:rPr>
        <w:tab/>
        <w:t xml:space="preserve">Proactively work with surrounding jurisdictions to implement a regional transportation impact fee program.  Regional transportation impact fees may be used, for example, to fund regional or sub-regional circulation improvements, or to allow </w:t>
      </w:r>
      <w:r w:rsidR="006214BD" w:rsidRPr="00FD26D8">
        <w:rPr>
          <w:i/>
        </w:rPr>
        <w:t xml:space="preserve">proportional </w:t>
      </w:r>
      <w:r w:rsidRPr="00FD26D8">
        <w:rPr>
          <w:i/>
        </w:rPr>
        <w:t>share contributions to be made by development in one jurisdiction on behalf of needed mitigations/improvements in a neighboring jurisdiction.</w:t>
      </w:r>
    </w:p>
    <w:p w:rsidR="009472F8" w:rsidRPr="00FD26D8" w:rsidRDefault="009472F8" w:rsidP="009472F8">
      <w:pPr>
        <w:pStyle w:val="Policy"/>
        <w:ind w:left="0"/>
        <w:rPr>
          <w:i/>
          <w:u w:val="single"/>
        </w:rPr>
      </w:pPr>
      <w:r w:rsidRPr="00FD26D8">
        <w:rPr>
          <w:i/>
          <w:u w:val="single"/>
        </w:rPr>
        <w:t>Actions</w:t>
      </w:r>
    </w:p>
    <w:p w:rsidR="009472F8" w:rsidRPr="00FD26D8" w:rsidRDefault="009472F8" w:rsidP="009472F8">
      <w:pPr>
        <w:pStyle w:val="Policy"/>
        <w:ind w:left="0"/>
        <w:rPr>
          <w:i/>
        </w:rPr>
      </w:pPr>
      <w:r w:rsidRPr="0042731F">
        <w:rPr>
          <w:i/>
          <w:u w:val="single"/>
        </w:rPr>
        <w:t>Action CI 1a:</w:t>
      </w:r>
      <w:r w:rsidRPr="00FD26D8">
        <w:rPr>
          <w:i/>
        </w:rPr>
        <w:tab/>
        <w:t>Continually seek opportunities to fund maintenance of and improvements to the circulation network, including through active pursuit of a wide range of grant sources.</w:t>
      </w:r>
    </w:p>
    <w:p w:rsidR="009472F8" w:rsidRPr="00FD26D8" w:rsidRDefault="009472F8" w:rsidP="009472F8">
      <w:pPr>
        <w:pStyle w:val="Policy"/>
        <w:spacing w:after="0"/>
        <w:ind w:left="0"/>
        <w:rPr>
          <w:i/>
        </w:rPr>
      </w:pPr>
      <w:r w:rsidRPr="0042731F">
        <w:rPr>
          <w:i/>
          <w:u w:val="single"/>
        </w:rPr>
        <w:t>Action CI 1b:</w:t>
      </w:r>
      <w:r w:rsidRPr="00FD26D8">
        <w:rPr>
          <w:i/>
        </w:rPr>
        <w:tab/>
        <w:t>Complete the following roadway improvements on City streets to improve the safety and efficiency of the current circulation system, and to support buildout of the General Plan.</w:t>
      </w:r>
    </w:p>
    <w:p w:rsidR="009472F8" w:rsidRPr="00636C74" w:rsidRDefault="009472F8" w:rsidP="00636C74">
      <w:pPr>
        <w:pStyle w:val="ActionDetail"/>
      </w:pPr>
      <w:r w:rsidRPr="00636C74">
        <w:t>Install a traffic signal on Madrone Avenue at the intersection of Gravenstein Highway, establishing the north leg as the primary roadway connection to Derby Lane and Locust Avenue.</w:t>
      </w:r>
    </w:p>
    <w:p w:rsidR="009472F8" w:rsidRPr="00636C74" w:rsidRDefault="009472F8" w:rsidP="00636C74">
      <w:pPr>
        <w:pStyle w:val="ActionDetail"/>
      </w:pPr>
      <w:r w:rsidRPr="00636C74">
        <w:t>Eliminate the current skewed intersection at Gravenstein Highway/Derby Lane.</w:t>
      </w:r>
    </w:p>
    <w:p w:rsidR="009472F8" w:rsidRPr="00DA06E2" w:rsidRDefault="009472F8" w:rsidP="00DA06E2">
      <w:pPr>
        <w:pStyle w:val="ActionDetail"/>
      </w:pPr>
      <w:r w:rsidRPr="00DA06E2">
        <w:t>Realign the eastern portion of Derby Lane so that it extends as an east-west collector street to Alder Avenue.</w:t>
      </w:r>
    </w:p>
    <w:p w:rsidR="009472F8" w:rsidRPr="00636C74" w:rsidRDefault="009472F8" w:rsidP="00DA06E2">
      <w:pPr>
        <w:pStyle w:val="ActionDetail"/>
      </w:pPr>
      <w:r w:rsidRPr="00DA06E2">
        <w:t>Construct a new north-south collector street in the western portion of the City, intersecting Gravenstein Highway appr</w:t>
      </w:r>
      <w:r w:rsidRPr="002B23EF">
        <w:t xml:space="preserve">oximately midway between Locust Avenue and Alder Avenue.  Extend the street northward to </w:t>
      </w:r>
      <w:proofErr w:type="spellStart"/>
      <w:r w:rsidRPr="002B23EF">
        <w:t>Helman</w:t>
      </w:r>
      <w:proofErr w:type="spellEnd"/>
      <w:r w:rsidRPr="002B23EF">
        <w:t xml:space="preserve"> Lane and southward to intersect with an </w:t>
      </w:r>
      <w:r w:rsidR="00183E57" w:rsidRPr="00636C74">
        <w:t xml:space="preserve">eastward </w:t>
      </w:r>
      <w:r w:rsidRPr="00636C74">
        <w:t>extension of Isabel Drive.</w:t>
      </w:r>
    </w:p>
    <w:p w:rsidR="009472F8" w:rsidRPr="00636C74" w:rsidRDefault="009472F8" w:rsidP="002B23EF">
      <w:pPr>
        <w:pStyle w:val="ActionDetail"/>
      </w:pPr>
      <w:r w:rsidRPr="00636C74">
        <w:t>Install a traffic signal on the new north-south collector street at the intersection of Gravenstein Highway.</w:t>
      </w:r>
    </w:p>
    <w:p w:rsidR="009472F8" w:rsidRPr="00636C74" w:rsidRDefault="009472F8">
      <w:pPr>
        <w:pStyle w:val="ActionDetail"/>
      </w:pPr>
      <w:r w:rsidRPr="00636C74">
        <w:t>Eliminate the intersection at Gravenstein Highway/Alder Avenue once a connection between Alder Avenue and the new north-south collector street is established.</w:t>
      </w:r>
    </w:p>
    <w:p w:rsidR="009472F8" w:rsidRPr="00636C74" w:rsidRDefault="009472F8">
      <w:pPr>
        <w:pStyle w:val="ActionDetail"/>
      </w:pPr>
      <w:r w:rsidRPr="00636C74">
        <w:t>Construct a minor realignment of West Cotati Avenue to intersect Gravenstein Highway at an improved angle, and install a traffic signal at the intersection.</w:t>
      </w:r>
    </w:p>
    <w:p w:rsidR="00636C74" w:rsidRPr="00636C74" w:rsidRDefault="00636C74">
      <w:pPr>
        <w:pStyle w:val="ActionDetail"/>
      </w:pPr>
      <w:r w:rsidRPr="00636C74">
        <w:t>Restrict direct access between private parcels and Gravenstein Highway once alternative access is established (i.e., parallel roadways and new intersections as described above).</w:t>
      </w:r>
    </w:p>
    <w:p w:rsidR="009472F8" w:rsidRPr="00636C74" w:rsidRDefault="009472F8">
      <w:pPr>
        <w:pStyle w:val="ActionDetail"/>
      </w:pPr>
      <w:r w:rsidRPr="00636C74">
        <w:t xml:space="preserve">Add a southbound right turn pocket on Redwood Drive at the Gravenstein Highway intersection (improvement is only needed with buildout to </w:t>
      </w:r>
      <w:r w:rsidR="00AD3A7D" w:rsidRPr="00636C74">
        <w:t>SOI/UGB</w:t>
      </w:r>
      <w:r w:rsidRPr="00636C74">
        <w:t>).</w:t>
      </w:r>
    </w:p>
    <w:p w:rsidR="009472F8" w:rsidRPr="00FD26D8" w:rsidRDefault="009472F8" w:rsidP="009472F8">
      <w:pPr>
        <w:pStyle w:val="Policy"/>
        <w:spacing w:after="0"/>
        <w:ind w:left="0"/>
        <w:rPr>
          <w:i/>
        </w:rPr>
      </w:pPr>
      <w:r w:rsidRPr="0042731F">
        <w:rPr>
          <w:i/>
          <w:u w:val="single"/>
        </w:rPr>
        <w:t>Action CI 1c:</w:t>
      </w:r>
      <w:r w:rsidRPr="00FD26D8">
        <w:rPr>
          <w:i/>
        </w:rPr>
        <w:tab/>
        <w:t>Work collaboratively with Caltrans, the County of Sonoma, and the Sonoma County Transportation Authority to identify funding sources and complete the following improvements on roadways owned by these agencies within and near the City of Cotati.</w:t>
      </w:r>
    </w:p>
    <w:p w:rsidR="009472F8" w:rsidRPr="00FD26D8" w:rsidRDefault="009472F8" w:rsidP="00636C74">
      <w:pPr>
        <w:pStyle w:val="ActionDetail"/>
      </w:pPr>
      <w:r w:rsidRPr="00FD26D8">
        <w:t>Reconstruct Gravenstein Highway between Madrone Avenue and Redwood Drive to include sidewalks, bicycle lanes, two vehicle travel lanes in each direction, and left turn pockets.</w:t>
      </w:r>
    </w:p>
    <w:p w:rsidR="009472F8" w:rsidRPr="00FD26D8" w:rsidRDefault="009472F8" w:rsidP="00636C74">
      <w:pPr>
        <w:pStyle w:val="ActionDetail"/>
      </w:pPr>
      <w:r w:rsidRPr="00FD26D8">
        <w:lastRenderedPageBreak/>
        <w:t xml:space="preserve">Widen Gravenstein Highway to include two travel lanes in each direction between Madrone Avenue and a point approximately 500 feet to the west of Madrone Avenue (improvement is only needed with buildout to </w:t>
      </w:r>
      <w:r w:rsidR="00AD3A7D">
        <w:t>SOI/UGB</w:t>
      </w:r>
      <w:r w:rsidRPr="00FD26D8">
        <w:t>).</w:t>
      </w:r>
    </w:p>
    <w:p w:rsidR="009472F8" w:rsidRPr="00FD26D8" w:rsidRDefault="009472F8" w:rsidP="00636C74">
      <w:pPr>
        <w:pStyle w:val="ActionDetail"/>
      </w:pPr>
      <w:r w:rsidRPr="00FD26D8">
        <w:t>Widen Gravenstein Highway to include three eastbound lanes between a point just west of Redwood Drive and the US 101 South Ramps intersection.</w:t>
      </w:r>
    </w:p>
    <w:p w:rsidR="009472F8" w:rsidRPr="00FD26D8" w:rsidRDefault="009472F8" w:rsidP="00636C74">
      <w:pPr>
        <w:pStyle w:val="ActionDetail"/>
      </w:pPr>
      <w:r w:rsidRPr="00FD26D8">
        <w:t xml:space="preserve">Add a right turn lane on the US 101 Southbound off-ramp at Gravenstein Highway (improvement is only needed with buildout to </w:t>
      </w:r>
      <w:r w:rsidR="00AD3A7D">
        <w:t>SOI/UGB</w:t>
      </w:r>
      <w:r w:rsidRPr="00FD26D8">
        <w:t>).</w:t>
      </w:r>
    </w:p>
    <w:p w:rsidR="009472F8" w:rsidRPr="00FD26D8" w:rsidRDefault="009472F8" w:rsidP="00636C74">
      <w:pPr>
        <w:pStyle w:val="ActionDetail"/>
      </w:pPr>
      <w:r w:rsidRPr="00FD26D8">
        <w:t>Implement coordinated signal timing along the Gravenstein Highway corridor between Old Redwood Highway and Madrone Avenue.</w:t>
      </w:r>
    </w:p>
    <w:p w:rsidR="009472F8" w:rsidRPr="00FD26D8" w:rsidRDefault="009472F8" w:rsidP="00636C74">
      <w:pPr>
        <w:pStyle w:val="ActionDetail"/>
      </w:pPr>
      <w:r w:rsidRPr="00FD26D8">
        <w:t>Upgrade the US 101 freeway interchange at Railroad Avenue to a full diamond interchange.</w:t>
      </w:r>
    </w:p>
    <w:p w:rsidR="009472F8" w:rsidRPr="00FD26D8" w:rsidRDefault="009472F8" w:rsidP="00636C74">
      <w:pPr>
        <w:pStyle w:val="ActionDetail"/>
      </w:pPr>
      <w:r w:rsidRPr="00FD26D8">
        <w:t>Complete capacity improvements on Railroad Avenue between Petaluma Hill Road and US 101.</w:t>
      </w:r>
    </w:p>
    <w:p w:rsidR="009472F8" w:rsidRPr="00FD26D8" w:rsidRDefault="009472F8" w:rsidP="009472F8">
      <w:pPr>
        <w:pStyle w:val="Policy"/>
        <w:ind w:left="0"/>
        <w:rPr>
          <w:i/>
        </w:rPr>
      </w:pPr>
      <w:r w:rsidRPr="0042731F">
        <w:rPr>
          <w:i/>
          <w:u w:val="single"/>
        </w:rPr>
        <w:t>Action CI 1e:</w:t>
      </w:r>
      <w:r w:rsidRPr="00FD26D8">
        <w:rPr>
          <w:i/>
        </w:rPr>
        <w:t xml:space="preserve">  As part of the development review and planning process, review general plan amendments, zone change requests, specific plans, and development projects to ensure that adequate circulation improvements are included, that the project addresses its </w:t>
      </w:r>
      <w:r w:rsidR="00C200CA">
        <w:rPr>
          <w:i/>
        </w:rPr>
        <w:t>proportional</w:t>
      </w:r>
      <w:r w:rsidRPr="00FD26D8">
        <w:rPr>
          <w:i/>
        </w:rPr>
        <w:t>-share of impacts to the City’s circulation network, and that the project provides for complete streets to the extent feasible.</w:t>
      </w:r>
    </w:p>
    <w:p w:rsidR="009472F8" w:rsidRPr="00FD26D8" w:rsidRDefault="009472F8" w:rsidP="009472F8">
      <w:pPr>
        <w:pStyle w:val="Policy"/>
        <w:ind w:left="0"/>
        <w:rPr>
          <w:i/>
        </w:rPr>
      </w:pPr>
      <w:r w:rsidRPr="00FD26D8">
        <w:rPr>
          <w:i/>
        </w:rPr>
        <w:t xml:space="preserve"> </w:t>
      </w:r>
      <w:r w:rsidRPr="0042731F">
        <w:rPr>
          <w:i/>
          <w:u w:val="single"/>
        </w:rPr>
        <w:t>Action CI 1f:</w:t>
      </w:r>
      <w:r w:rsidRPr="00FD26D8">
        <w:rPr>
          <w:i/>
        </w:rPr>
        <w:tab/>
        <w:t>Update the City’s Capital Improvement Program (CIP) to include, as appropriate, the roadway improvements necessary to support buildout of the General Plan.</w:t>
      </w:r>
    </w:p>
    <w:p w:rsidR="009472F8" w:rsidRPr="00FD26D8" w:rsidRDefault="009472F8" w:rsidP="009472F8">
      <w:pPr>
        <w:pStyle w:val="Policy"/>
        <w:ind w:left="0"/>
        <w:rPr>
          <w:i/>
        </w:rPr>
      </w:pPr>
      <w:r w:rsidRPr="0042731F">
        <w:rPr>
          <w:i/>
          <w:u w:val="single"/>
        </w:rPr>
        <w:t>Action CI 1g:</w:t>
      </w:r>
      <w:r w:rsidRPr="00FD26D8">
        <w:rPr>
          <w:i/>
        </w:rPr>
        <w:tab/>
        <w:t>Routinely monitor the performance of the circulation network, optimizing traffic signals and utilizing Intelligent Transportation Systems (ITS) measures where beneficial to maximize efficiency of the existing network on a regular basis.</w:t>
      </w:r>
    </w:p>
    <w:p w:rsidR="009472F8" w:rsidRDefault="009472F8" w:rsidP="009472F8">
      <w:pPr>
        <w:pStyle w:val="Policy"/>
        <w:ind w:left="0"/>
        <w:rPr>
          <w:i/>
        </w:rPr>
      </w:pPr>
      <w:r w:rsidRPr="0042731F">
        <w:rPr>
          <w:i/>
          <w:u w:val="single"/>
        </w:rPr>
        <w:t>Action CI 1o:</w:t>
      </w:r>
      <w:r w:rsidRPr="00FD26D8">
        <w:rPr>
          <w:i/>
        </w:rPr>
        <w:tab/>
        <w:t xml:space="preserve">Continue to maintain and routinely update a development impact fee program to fund </w:t>
      </w:r>
      <w:proofErr w:type="gramStart"/>
      <w:r w:rsidRPr="00FD26D8">
        <w:rPr>
          <w:i/>
        </w:rPr>
        <w:t>Citywide</w:t>
      </w:r>
      <w:proofErr w:type="gramEnd"/>
      <w:r w:rsidRPr="00FD26D8">
        <w:rPr>
          <w:i/>
        </w:rPr>
        <w:t xml:space="preserve"> transportation improvements.</w:t>
      </w:r>
    </w:p>
    <w:p w:rsidR="00A50712" w:rsidRPr="00A50712" w:rsidRDefault="00A50712" w:rsidP="009472F8">
      <w:pPr>
        <w:pStyle w:val="Policy"/>
        <w:ind w:left="0"/>
        <w:rPr>
          <w:i/>
          <w:u w:val="single"/>
        </w:rPr>
      </w:pPr>
      <w:r w:rsidRPr="00A50712">
        <w:rPr>
          <w:i/>
          <w:u w:val="single"/>
        </w:rPr>
        <w:t>Action CI 1p:</w:t>
      </w:r>
      <w:r w:rsidRPr="00176000">
        <w:rPr>
          <w:i/>
        </w:rPr>
        <w:tab/>
        <w:t>In coordination with Caltrans, establish an impact fee that allows future development along the State-owned portion of Gravenstein Highway to contribute a proportional-share of the funding for future circulation improvements within Cotati on this corridor.</w:t>
      </w:r>
    </w:p>
    <w:p w:rsidR="009472F8" w:rsidRPr="00FD26D8" w:rsidRDefault="009472F8" w:rsidP="009472F8">
      <w:pPr>
        <w:pStyle w:val="Policy"/>
        <w:ind w:left="0"/>
        <w:rPr>
          <w:i/>
        </w:rPr>
      </w:pPr>
      <w:r w:rsidRPr="0042731F">
        <w:rPr>
          <w:i/>
          <w:u w:val="single"/>
        </w:rPr>
        <w:t>Action CI 1</w:t>
      </w:r>
      <w:r w:rsidR="00A50712">
        <w:rPr>
          <w:i/>
          <w:u w:val="single"/>
        </w:rPr>
        <w:t>q</w:t>
      </w:r>
      <w:r w:rsidRPr="0042731F">
        <w:rPr>
          <w:i/>
          <w:u w:val="single"/>
        </w:rPr>
        <w:t>:</w:t>
      </w:r>
      <w:r w:rsidRPr="00FD26D8">
        <w:rPr>
          <w:i/>
        </w:rPr>
        <w:tab/>
        <w:t>As part of the development review process, require new development to mitigate circulation impacts by making improvements to the motorized and non-motorized circulation networks as necessary, and in a fair manner with an established nexus between the level of impact and required improvements and/or contributions.</w:t>
      </w:r>
    </w:p>
    <w:p w:rsidR="009472F8" w:rsidRPr="00FD26D8" w:rsidRDefault="009472F8" w:rsidP="009472F8">
      <w:pPr>
        <w:pStyle w:val="Policy"/>
        <w:ind w:left="0"/>
        <w:rPr>
          <w:i/>
        </w:rPr>
      </w:pPr>
      <w:r w:rsidRPr="0042731F">
        <w:rPr>
          <w:i/>
          <w:u w:val="single"/>
        </w:rPr>
        <w:t>Action CI 1</w:t>
      </w:r>
      <w:r w:rsidR="00A50712">
        <w:rPr>
          <w:i/>
          <w:u w:val="single"/>
        </w:rPr>
        <w:t>r</w:t>
      </w:r>
      <w:r w:rsidRPr="0042731F">
        <w:rPr>
          <w:i/>
          <w:u w:val="single"/>
        </w:rPr>
        <w:t>:</w:t>
      </w:r>
      <w:r w:rsidRPr="00FD26D8">
        <w:rPr>
          <w:i/>
        </w:rPr>
        <w:tab/>
        <w:t xml:space="preserve">As part of the development review process, ensure that new development facilitates walking, biking, and transit modes; incorporates streets that are designed to maintain safe and efficient traffic flow; </w:t>
      </w:r>
      <w:r w:rsidR="003D07E2" w:rsidRPr="003D07E2">
        <w:rPr>
          <w:i/>
        </w:rPr>
        <w:t>constructs or (if deemed appropriate by the City Engineer) contributes funds toward construction of</w:t>
      </w:r>
      <w:r w:rsidRPr="00FD26D8">
        <w:rPr>
          <w:i/>
        </w:rPr>
        <w:t xml:space="preserve"> off-site improvements necessary to mitigate traffic impacts; provides adequate emergency vehicle access; and pays development impact fees that contribute to cumulative circulation improvements.</w:t>
      </w:r>
    </w:p>
    <w:p w:rsidR="009472F8" w:rsidRPr="00FD26D8" w:rsidRDefault="009472F8" w:rsidP="009472F8">
      <w:pPr>
        <w:pStyle w:val="Policy"/>
        <w:ind w:left="0"/>
        <w:rPr>
          <w:i/>
        </w:rPr>
      </w:pPr>
      <w:r w:rsidRPr="0042731F">
        <w:rPr>
          <w:i/>
          <w:u w:val="single"/>
        </w:rPr>
        <w:t>Action CI 3b:</w:t>
      </w:r>
      <w:r w:rsidRPr="00FD26D8">
        <w:rPr>
          <w:i/>
        </w:rPr>
        <w:t xml:space="preserve">  Establish specific TDM requirements for projects and consider making requirements sector-based (e.g., residential, commercial, industrial).</w:t>
      </w:r>
    </w:p>
    <w:p w:rsidR="006B0551" w:rsidRPr="00FD26D8" w:rsidRDefault="00CB17C3" w:rsidP="00333266">
      <w:pPr>
        <w:pStyle w:val="Policy"/>
        <w:ind w:left="0"/>
        <w:rPr>
          <w:i/>
        </w:rPr>
      </w:pPr>
      <w:r w:rsidRPr="0042731F">
        <w:rPr>
          <w:i/>
          <w:u w:val="single"/>
        </w:rPr>
        <w:lastRenderedPageBreak/>
        <w:t>Action CI 4a:</w:t>
      </w:r>
      <w:r w:rsidRPr="00FD26D8">
        <w:rPr>
          <w:i/>
        </w:rPr>
        <w:tab/>
        <w:t>Work with the SCTA, County of Sonoma, and City of Rohnert Park to develop a system that allows for the collection of regional transportation impact fees and/or a mechanism to collect and fund transportation mitigations between jurisdictions.</w:t>
      </w:r>
    </w:p>
    <w:p w:rsidR="006830C4" w:rsidRPr="00FE76A5" w:rsidRDefault="006830C4" w:rsidP="006830C4">
      <w:pPr>
        <w:pStyle w:val="Heading4"/>
      </w:pPr>
      <w:r w:rsidRPr="00FE76A5">
        <w:t xml:space="preserve">Impact </w:t>
      </w:r>
      <w:r w:rsidR="00397273">
        <w:t>3.12</w:t>
      </w:r>
      <w:r w:rsidRPr="00FE76A5">
        <w:t xml:space="preserve">-3: Implementation of the proposed General Plan would contribute to unacceptable operation on US 101 freeway </w:t>
      </w:r>
      <w:r w:rsidR="00094997" w:rsidRPr="00FE76A5">
        <w:t>facilities (</w:t>
      </w:r>
      <w:r w:rsidR="00AD3A7D">
        <w:t>Significant and U</w:t>
      </w:r>
      <w:r w:rsidRPr="00FE76A5">
        <w:t>navoidable)</w:t>
      </w:r>
    </w:p>
    <w:p w:rsidR="00CB6C4C" w:rsidRPr="00FE76A5" w:rsidRDefault="00E0027C" w:rsidP="00E0027C">
      <w:r w:rsidRPr="00FE76A5">
        <w:t xml:space="preserve">Development allowed under the Cotati General Plan Update would result in increased use of </w:t>
      </w:r>
      <w:r w:rsidR="00CB6C4C" w:rsidRPr="00FE76A5">
        <w:t>US 101</w:t>
      </w:r>
      <w:r w:rsidRPr="00FE76A5">
        <w:t xml:space="preserve">.  </w:t>
      </w:r>
      <w:r w:rsidR="00CB6C4C" w:rsidRPr="00FE76A5">
        <w:t>Caltrans has</w:t>
      </w:r>
      <w:r w:rsidRPr="00FE76A5">
        <w:t xml:space="preserve"> established a standard of LOS </w:t>
      </w:r>
      <w:r w:rsidR="00CB6C4C" w:rsidRPr="00FE76A5">
        <w:t>E</w:t>
      </w:r>
      <w:r w:rsidRPr="00FE76A5">
        <w:t xml:space="preserve"> for </w:t>
      </w:r>
      <w:r w:rsidR="00CB6C4C" w:rsidRPr="00FE76A5">
        <w:t>US 101 in this portion of Sonoma County</w:t>
      </w:r>
      <w:r w:rsidR="0092073D" w:rsidRPr="00FE76A5">
        <w:t>.  As shown in Tables 3.12-14 and 3.12-15, several segments on US 101 are projected to operate unacceptably at LOS F in the future (year 2040) due to regional growth including buildout of the Cotati General Plan.  The share of traffic growth attributable to buildout of Cotati’s General Plan is considered to be cumulatively significant, as shown in Table 3.12-16.</w:t>
      </w:r>
    </w:p>
    <w:p w:rsidR="00BB06C4" w:rsidRPr="00FE76A5" w:rsidRDefault="00BB06C4" w:rsidP="00BB06C4">
      <w:r w:rsidRPr="00FE76A5">
        <w:t>The projected unacceptable operation on US 101 could be mitigated by widening the freeway to include additional through lanes in each direction.  Further widening of US 101 is not included in the SCTA’s Comprehensive Transportation Plan, nor do any financing mechanisms currently exist to fund the improvement.  Widening the freeway would require major reconstruction of multiple freeway structures, right-of-way acquisition including many homes and businesses, potential relocation of City streets paralleling the freeway corridor (including Redwood Drive and Commerce Boulevard), and the likely creation of additional secondary environmental impacts.  The environmental, social, and financial impacts render such a widening project infeasible.</w:t>
      </w:r>
    </w:p>
    <w:p w:rsidR="00BB06C4" w:rsidRPr="00FE76A5" w:rsidRDefault="00BB06C4" w:rsidP="00BB06C4">
      <w:r w:rsidRPr="00FE76A5">
        <w:t xml:space="preserve">The Metropolitan Transportation Commission, County of Sonoma, City of Cotati, and SCTA recognize that US 101 will experience congestion into the foreseeable future, and that there will be no further major capacity enhancements such as expansions or new freeways.  All four jurisdictions concur in various planning and policy documents that long-range solutions to regional mobility must focus on better land use planning that supports transit and alternative transportation modes; stronger jobs-housing balance; and increased support of transportation demand measures.  While the Cotati General Plan emphasizes each of these goals, its potential impact to US 101 would remain </w:t>
      </w:r>
      <w:r w:rsidRPr="00FE76A5">
        <w:rPr>
          <w:b/>
        </w:rPr>
        <w:t>significant and unavoidable</w:t>
      </w:r>
      <w:r w:rsidRPr="00FE76A5">
        <w:t>.</w:t>
      </w:r>
    </w:p>
    <w:p w:rsidR="00503F78" w:rsidRPr="00503F78" w:rsidRDefault="0042731F" w:rsidP="00AD3A7D">
      <w:pPr>
        <w:pStyle w:val="Heading5"/>
        <w:rPr>
          <w:rFonts w:ascii="Helvetica" w:hAnsi="Helvetica" w:cs="Helvetica"/>
          <w:b/>
          <w:i w:val="0"/>
        </w:rPr>
      </w:pPr>
      <w:r>
        <w:rPr>
          <w:b/>
          <w:i w:val="0"/>
        </w:rPr>
        <w:t xml:space="preserve">2013 </w:t>
      </w:r>
      <w:r w:rsidR="00503F78" w:rsidRPr="00503F78">
        <w:rPr>
          <w:b/>
          <w:i w:val="0"/>
        </w:rPr>
        <w:t>General Plan Policies and Actions That Mitigate Potential Impacts</w:t>
      </w:r>
    </w:p>
    <w:p w:rsidR="00777BD2" w:rsidRPr="00503F78" w:rsidRDefault="00777BD2" w:rsidP="00AD3A7D">
      <w:pPr>
        <w:pStyle w:val="Policy"/>
        <w:keepNext/>
        <w:ind w:left="0"/>
        <w:rPr>
          <w:i/>
          <w:u w:val="single"/>
        </w:rPr>
      </w:pPr>
      <w:r w:rsidRPr="00503F78">
        <w:rPr>
          <w:i/>
          <w:u w:val="single"/>
        </w:rPr>
        <w:t>Policies</w:t>
      </w:r>
    </w:p>
    <w:p w:rsidR="00777BD2" w:rsidRPr="00503F78" w:rsidRDefault="00777BD2" w:rsidP="00777BD2">
      <w:pPr>
        <w:pStyle w:val="Policy"/>
        <w:ind w:left="0"/>
        <w:rPr>
          <w:i/>
        </w:rPr>
      </w:pPr>
      <w:r w:rsidRPr="0042731F">
        <w:rPr>
          <w:b/>
          <w:i/>
        </w:rPr>
        <w:t>Policy CI 3.2</w:t>
      </w:r>
      <w:r w:rsidRPr="00503F78">
        <w:rPr>
          <w:i/>
        </w:rPr>
        <w:tab/>
        <w:t xml:space="preserve">Work with </w:t>
      </w:r>
      <w:r w:rsidR="007B30D3">
        <w:rPr>
          <w:i/>
        </w:rPr>
        <w:t xml:space="preserve">SCTA and/or </w:t>
      </w:r>
      <w:r w:rsidRPr="00503F78">
        <w:rPr>
          <w:i/>
        </w:rPr>
        <w:t xml:space="preserve">RCPA to </w:t>
      </w:r>
      <w:r w:rsidR="007B30D3">
        <w:rPr>
          <w:i/>
        </w:rPr>
        <w:t>monitor</w:t>
      </w:r>
      <w:r w:rsidR="007B30D3" w:rsidRPr="00503F78">
        <w:rPr>
          <w:i/>
        </w:rPr>
        <w:t xml:space="preserve"> </w:t>
      </w:r>
      <w:r w:rsidRPr="00503F78">
        <w:rPr>
          <w:i/>
        </w:rPr>
        <w:t>the need for and locations of additional park-and-ride lots in Cotati in order to increase the number of trips made by transit and carpooling.</w:t>
      </w:r>
    </w:p>
    <w:p w:rsidR="00777BD2" w:rsidRPr="00503F78" w:rsidRDefault="00777BD2" w:rsidP="00777BD2">
      <w:pPr>
        <w:pStyle w:val="Policy"/>
        <w:ind w:left="0"/>
        <w:rPr>
          <w:i/>
        </w:rPr>
      </w:pPr>
      <w:r w:rsidRPr="0042731F">
        <w:rPr>
          <w:b/>
          <w:i/>
        </w:rPr>
        <w:t>Policy CI 3.3</w:t>
      </w:r>
      <w:r w:rsidRPr="00503F78">
        <w:rPr>
          <w:i/>
        </w:rPr>
        <w:tab/>
        <w:t>Work with major employers and representatives from Sonoma State University to implement Transportation Demand Management (TDM) programs.  Examples of TDM programs may include (but are not limited to) subsidized transit passes, guaranteed ride home, carpool matching, telecommuting, alternative work schedules, car sharing, employer-sponsored vanpools, priced workplace parking, and preferential parking for carpools and/or low-emission vehicles.</w:t>
      </w:r>
    </w:p>
    <w:p w:rsidR="00777BD2" w:rsidRPr="00503F78" w:rsidRDefault="00777BD2" w:rsidP="00777BD2">
      <w:pPr>
        <w:pStyle w:val="Policy"/>
        <w:ind w:left="0"/>
        <w:rPr>
          <w:i/>
        </w:rPr>
      </w:pPr>
      <w:r w:rsidRPr="0042731F">
        <w:rPr>
          <w:b/>
          <w:i/>
        </w:rPr>
        <w:lastRenderedPageBreak/>
        <w:t>Policy CI 3.4</w:t>
      </w:r>
      <w:r w:rsidRPr="00503F78">
        <w:rPr>
          <w:i/>
        </w:rPr>
        <w:tab/>
        <w:t xml:space="preserve">Coordinate with Sonoma State University to minimize traffic impacts through strategic scheduling of classes and major events, implementation of TDM measures, and on-campus parking management. </w:t>
      </w:r>
    </w:p>
    <w:p w:rsidR="00777BD2" w:rsidRPr="00503F78" w:rsidRDefault="00777BD2" w:rsidP="00777BD2">
      <w:pPr>
        <w:pStyle w:val="Policy"/>
        <w:ind w:left="0"/>
        <w:rPr>
          <w:i/>
        </w:rPr>
      </w:pPr>
      <w:r w:rsidRPr="0042731F">
        <w:rPr>
          <w:b/>
          <w:i/>
        </w:rPr>
        <w:t>Policy CI 4.1</w:t>
      </w:r>
      <w:r w:rsidRPr="00503F78">
        <w:rPr>
          <w:i/>
        </w:rPr>
        <w:tab/>
        <w:t>Continue to participate in efforts that coordinate the planning and operation of the regional circulation system.</w:t>
      </w:r>
    </w:p>
    <w:p w:rsidR="00777BD2" w:rsidRPr="00503F78" w:rsidRDefault="00777BD2" w:rsidP="00777BD2">
      <w:pPr>
        <w:pStyle w:val="Policy"/>
        <w:ind w:left="0"/>
        <w:rPr>
          <w:i/>
        </w:rPr>
      </w:pPr>
      <w:r w:rsidRPr="0042731F">
        <w:rPr>
          <w:b/>
          <w:i/>
        </w:rPr>
        <w:t>Policy CI 4.4</w:t>
      </w:r>
      <w:r w:rsidRPr="00503F78">
        <w:rPr>
          <w:i/>
        </w:rPr>
        <w:tab/>
        <w:t xml:space="preserve">Continue to consult with Caltrans and Sonoma County on transportation planning, operations, and funding to improve automobile and non-automobile circulation on Gravenstein Highway and the City’s US 101 freeway interchanges at West Sierra Avenue, Gravenstein Highway, and Railroad Avenue. </w:t>
      </w:r>
    </w:p>
    <w:p w:rsidR="00777BD2" w:rsidRPr="00503F78" w:rsidRDefault="00777BD2" w:rsidP="00777BD2">
      <w:pPr>
        <w:pStyle w:val="Policy"/>
        <w:ind w:left="0"/>
        <w:rPr>
          <w:i/>
        </w:rPr>
      </w:pPr>
      <w:r w:rsidRPr="0042731F">
        <w:rPr>
          <w:b/>
          <w:i/>
        </w:rPr>
        <w:t>Policy CI 4.6</w:t>
      </w:r>
      <w:r w:rsidRPr="00503F78">
        <w:rPr>
          <w:i/>
        </w:rPr>
        <w:tab/>
        <w:t>Provide local support to regional agencies in the implementation of Intelligent Transportation Systems (ITS) measures that improve the efficiency of the area’s roadway and transit networks.</w:t>
      </w:r>
    </w:p>
    <w:p w:rsidR="00777BD2" w:rsidRPr="00503F78" w:rsidRDefault="00777BD2" w:rsidP="00777BD2">
      <w:pPr>
        <w:pStyle w:val="Policy"/>
        <w:ind w:left="0"/>
        <w:rPr>
          <w:i/>
        </w:rPr>
      </w:pPr>
      <w:r w:rsidRPr="0042731F">
        <w:rPr>
          <w:b/>
          <w:i/>
        </w:rPr>
        <w:t>Policy CI 4.7</w:t>
      </w:r>
      <w:r w:rsidRPr="00503F78">
        <w:rPr>
          <w:i/>
        </w:rPr>
        <w:tab/>
        <w:t xml:space="preserve">Proactively work with surrounding jurisdictions to implement a regional transportation impact fee program.  Regional transportation impact fees may be used, for example, to fund regional or sub-regional circulation improvements, or to allow </w:t>
      </w:r>
      <w:r w:rsidR="00C200CA">
        <w:rPr>
          <w:i/>
        </w:rPr>
        <w:t>proportional</w:t>
      </w:r>
      <w:r w:rsidR="00C200CA" w:rsidRPr="00503F78">
        <w:rPr>
          <w:i/>
        </w:rPr>
        <w:t xml:space="preserve"> </w:t>
      </w:r>
      <w:r w:rsidRPr="00503F78">
        <w:rPr>
          <w:i/>
        </w:rPr>
        <w:t>share contributions to be made by development in one jurisdiction on behalf of needed mitigations/improvements in a neighboring jurisdiction.</w:t>
      </w:r>
    </w:p>
    <w:p w:rsidR="00AD3A7D" w:rsidRPr="00AD3A7D" w:rsidRDefault="00AD3A7D" w:rsidP="00AD3A7D">
      <w:pPr>
        <w:pStyle w:val="Policy"/>
        <w:ind w:left="0"/>
        <w:rPr>
          <w:i/>
        </w:rPr>
      </w:pPr>
      <w:r w:rsidRPr="0042731F">
        <w:rPr>
          <w:b/>
          <w:i/>
        </w:rPr>
        <w:t>Policy LU 2.5:</w:t>
      </w:r>
      <w:r w:rsidRPr="00AD3A7D">
        <w:rPr>
          <w:i/>
        </w:rPr>
        <w:t xml:space="preserve">  Locate medium and higher density housing within easy walking or bicycling distance of public facilities, services, transit, and major employers.</w:t>
      </w:r>
    </w:p>
    <w:p w:rsidR="00AD3A7D" w:rsidRPr="00AD3A7D" w:rsidRDefault="00AD3A7D" w:rsidP="00AD3A7D">
      <w:pPr>
        <w:pStyle w:val="Policy"/>
        <w:ind w:left="0"/>
        <w:rPr>
          <w:i/>
        </w:rPr>
      </w:pPr>
      <w:r w:rsidRPr="0042731F">
        <w:rPr>
          <w:b/>
          <w:i/>
        </w:rPr>
        <w:t>Policy LU 2.10:</w:t>
      </w:r>
      <w:r w:rsidRPr="00AD3A7D">
        <w:rPr>
          <w:i/>
        </w:rPr>
        <w:t xml:space="preserve"> Encourage mixed-use, pedestrian-, and transit-oriented development, with a focus on the Hub and major corridors. </w:t>
      </w:r>
    </w:p>
    <w:p w:rsidR="00AD3A7D" w:rsidRPr="00AD3A7D" w:rsidRDefault="00AD3A7D" w:rsidP="00AD3A7D">
      <w:pPr>
        <w:pStyle w:val="Policy"/>
        <w:ind w:left="0"/>
        <w:rPr>
          <w:i/>
        </w:rPr>
      </w:pPr>
      <w:r w:rsidRPr="0042731F">
        <w:rPr>
          <w:b/>
          <w:i/>
        </w:rPr>
        <w:t>Policy LU 3.8:</w:t>
      </w:r>
      <w:r w:rsidRPr="00AD3A7D">
        <w:rPr>
          <w:i/>
        </w:rPr>
        <w:t xml:space="preserve">  Design future commercial retail with a pedestrian and bicyclist orientation.</w:t>
      </w:r>
    </w:p>
    <w:p w:rsidR="00777BD2" w:rsidRPr="00503F78" w:rsidRDefault="00777BD2" w:rsidP="00777BD2">
      <w:pPr>
        <w:pStyle w:val="Policy"/>
        <w:ind w:left="0"/>
        <w:rPr>
          <w:i/>
          <w:u w:val="single"/>
        </w:rPr>
      </w:pPr>
      <w:r w:rsidRPr="00503F78">
        <w:rPr>
          <w:i/>
          <w:u w:val="single"/>
        </w:rPr>
        <w:t>Actions</w:t>
      </w:r>
    </w:p>
    <w:p w:rsidR="00777BD2" w:rsidRPr="00503F78" w:rsidRDefault="00777BD2" w:rsidP="00777BD2">
      <w:pPr>
        <w:pStyle w:val="Policy"/>
        <w:ind w:left="0"/>
        <w:rPr>
          <w:i/>
        </w:rPr>
      </w:pPr>
      <w:r w:rsidRPr="0042731F">
        <w:rPr>
          <w:i/>
          <w:u w:val="single"/>
        </w:rPr>
        <w:t>Action CI 3b:</w:t>
      </w:r>
      <w:r w:rsidRPr="00503F78">
        <w:rPr>
          <w:i/>
        </w:rPr>
        <w:t xml:space="preserve">  Establish specific TDM requirements for projects and consider making requirements sector-based (e.g., residential, commercial, industrial).</w:t>
      </w:r>
    </w:p>
    <w:p w:rsidR="00BB06C4" w:rsidRPr="00503F78" w:rsidRDefault="00777BD2" w:rsidP="00777BD2">
      <w:pPr>
        <w:pStyle w:val="Policy"/>
        <w:ind w:left="0"/>
        <w:rPr>
          <w:i/>
        </w:rPr>
      </w:pPr>
      <w:r w:rsidRPr="0042731F">
        <w:rPr>
          <w:i/>
          <w:u w:val="single"/>
        </w:rPr>
        <w:t>Action CI 4a:</w:t>
      </w:r>
      <w:r w:rsidRPr="00503F78">
        <w:rPr>
          <w:i/>
        </w:rPr>
        <w:tab/>
        <w:t>Work with the SCTA, County of Sonoma, and City of Rohnert Park to develop a system that allows for the collection of regional transportation impact fees and/or a mechanism to collect and fund transportation mitigations between jurisdictions.</w:t>
      </w:r>
    </w:p>
    <w:p w:rsidR="00881134" w:rsidRPr="00FE76A5" w:rsidRDefault="00881134" w:rsidP="00881134">
      <w:pPr>
        <w:pStyle w:val="Heading4"/>
      </w:pPr>
      <w:r w:rsidRPr="00FE76A5">
        <w:t xml:space="preserve">Impact </w:t>
      </w:r>
      <w:r w:rsidR="00397273">
        <w:t>3.12</w:t>
      </w:r>
      <w:r w:rsidRPr="00FE76A5">
        <w:t xml:space="preserve">-4: </w:t>
      </w:r>
      <w:r w:rsidR="0000091B" w:rsidRPr="00FE76A5">
        <w:t>The</w:t>
      </w:r>
      <w:r w:rsidRPr="00FE76A5">
        <w:t xml:space="preserve"> </w:t>
      </w:r>
      <w:r w:rsidR="0000091B" w:rsidRPr="00FE76A5">
        <w:t xml:space="preserve">proposed </w:t>
      </w:r>
      <w:r w:rsidRPr="00FE76A5">
        <w:t>General Plan would not conflict with an applicable congestion management program (</w:t>
      </w:r>
      <w:r w:rsidR="00AD3A7D">
        <w:t>No I</w:t>
      </w:r>
      <w:r w:rsidR="004413A8" w:rsidRPr="00FE76A5">
        <w:t>mpact</w:t>
      </w:r>
      <w:r w:rsidRPr="00FE76A5">
        <w:t>)</w:t>
      </w:r>
    </w:p>
    <w:p w:rsidR="00881134" w:rsidRPr="00FE76A5" w:rsidRDefault="00881134" w:rsidP="004413A8">
      <w:r w:rsidRPr="00FE76A5">
        <w:t>The Sonoma County Transportation Authority relinquished its position as the County’s Congestion Management Agency (CMA)</w:t>
      </w:r>
      <w:r w:rsidR="004413A8" w:rsidRPr="00FE76A5">
        <w:t xml:space="preserve"> in 1997</w:t>
      </w:r>
      <w:r w:rsidRPr="00FE76A5">
        <w:t>, and as a result, does not maintain or enforce</w:t>
      </w:r>
      <w:r w:rsidR="00AD3A7D">
        <w:t xml:space="preserve"> an applicable congestion management program or </w:t>
      </w:r>
      <w:r w:rsidRPr="00FE76A5">
        <w:t xml:space="preserve">level of service standards on roadway </w:t>
      </w:r>
      <w:r w:rsidR="004413A8" w:rsidRPr="00FE76A5">
        <w:t>facilities within Sonoma County including within the City of Cotati.</w:t>
      </w:r>
      <w:r w:rsidR="00AD3A7D">
        <w:t xml:space="preserve">  Therefore, there is </w:t>
      </w:r>
      <w:r w:rsidR="00AD3A7D" w:rsidRPr="0042731F">
        <w:rPr>
          <w:b/>
        </w:rPr>
        <w:t>no impact</w:t>
      </w:r>
      <w:r w:rsidR="00AD3A7D">
        <w:t>.</w:t>
      </w:r>
    </w:p>
    <w:p w:rsidR="00764176" w:rsidRPr="00FE76A5" w:rsidRDefault="00764176" w:rsidP="00764176">
      <w:pPr>
        <w:pStyle w:val="Heading4"/>
      </w:pPr>
      <w:r w:rsidRPr="00FE76A5">
        <w:lastRenderedPageBreak/>
        <w:t xml:space="preserve">Impact </w:t>
      </w:r>
      <w:r w:rsidR="00397273">
        <w:t>3.12</w:t>
      </w:r>
      <w:r w:rsidRPr="00FE76A5">
        <w:t xml:space="preserve">-5: </w:t>
      </w:r>
      <w:r w:rsidR="0000091B" w:rsidRPr="00FE76A5">
        <w:t>The</w:t>
      </w:r>
      <w:r w:rsidRPr="00FE76A5">
        <w:t xml:space="preserve"> </w:t>
      </w:r>
      <w:r w:rsidR="00CD1955" w:rsidRPr="00FE76A5">
        <w:t>proposed General Plan would not result in a change in air traffic patterns</w:t>
      </w:r>
      <w:r w:rsidR="00AD3A7D">
        <w:t xml:space="preserve"> (No I</w:t>
      </w:r>
      <w:r w:rsidRPr="00FE76A5">
        <w:t>mpact)</w:t>
      </w:r>
    </w:p>
    <w:p w:rsidR="00CD1955" w:rsidRPr="00FE76A5" w:rsidRDefault="00AD3A7D" w:rsidP="00764176">
      <w:r>
        <w:t>The City</w:t>
      </w:r>
      <w:r w:rsidR="00CD1955" w:rsidRPr="00FE76A5">
        <w:t xml:space="preserve"> has no existing or planned airport facilities and is not located near any airports, approach, or departure zones.  Development attributable to the General Plan would be expected to have </w:t>
      </w:r>
      <w:r w:rsidR="00CD1955" w:rsidRPr="0042731F">
        <w:rPr>
          <w:b/>
        </w:rPr>
        <w:t>no impact</w:t>
      </w:r>
      <w:r w:rsidR="00CD1955" w:rsidRPr="00FE76A5">
        <w:t xml:space="preserve"> to air traffic.</w:t>
      </w:r>
    </w:p>
    <w:p w:rsidR="00CD1955" w:rsidRPr="00FE76A5" w:rsidRDefault="00CD1955" w:rsidP="00CD1955">
      <w:pPr>
        <w:pStyle w:val="Heading4"/>
      </w:pPr>
      <w:r w:rsidRPr="00FE76A5">
        <w:t xml:space="preserve">Impact </w:t>
      </w:r>
      <w:r w:rsidR="00397273">
        <w:t>3.12</w:t>
      </w:r>
      <w:r w:rsidRPr="00FE76A5">
        <w:t xml:space="preserve">-6: Implementation of the proposed General Plan would not </w:t>
      </w:r>
      <w:r w:rsidR="00553594" w:rsidRPr="00FE76A5">
        <w:t>substantially increase hazards due to a design feature</w:t>
      </w:r>
      <w:r w:rsidRPr="00FE76A5">
        <w:t xml:space="preserve"> (</w:t>
      </w:r>
      <w:r w:rsidR="00AD3A7D">
        <w:t>Less than S</w:t>
      </w:r>
      <w:r w:rsidR="00553594" w:rsidRPr="00FE76A5">
        <w:t>ignificant</w:t>
      </w:r>
      <w:r w:rsidRPr="00FE76A5">
        <w:t>)</w:t>
      </w:r>
    </w:p>
    <w:p w:rsidR="00EC7162" w:rsidRPr="00FE76A5" w:rsidRDefault="00AD3A7D" w:rsidP="00EC7162">
      <w:r>
        <w:t>The City</w:t>
      </w:r>
      <w:r w:rsidR="00EC7162" w:rsidRPr="00FE76A5">
        <w:t xml:space="preserve"> maintains improvement standards that guide the construction of new transportation facilities to minimize design hazards for all users of the system.  Through the environmental review process, land use proposals that would add traffic to streets not designed to current standards are carefully evaluated.  If needed, mitigations are identified and the project is conditioned to construct or provide funding for an improvement that would minimize or eliminate the hazard.  Typical improvements include shoulder widening, adding turn pockets, adding sidewalks or crosswalks, realigning sharp curves, prohibiting certain turning movements, </w:t>
      </w:r>
      <w:r w:rsidR="002647CD">
        <w:t xml:space="preserve">signalizing intersections, </w:t>
      </w:r>
      <w:r w:rsidR="00EC7162" w:rsidRPr="00FE76A5">
        <w:t>and other improvements.  New and upgraded roadways needed to accommodate new development will be designed according to applicable federal, state, and local design standards.</w:t>
      </w:r>
      <w:r w:rsidR="00504B90">
        <w:t xml:space="preserve">  This includes </w:t>
      </w:r>
      <w:r w:rsidR="00CB4247">
        <w:t>new</w:t>
      </w:r>
      <w:r w:rsidR="00504B90">
        <w:t xml:space="preserve"> roadways</w:t>
      </w:r>
      <w:r w:rsidR="00CB4247">
        <w:t xml:space="preserve"> designated in the General Plan in the western portion of the City, as well as the reconfiguration of existing streets</w:t>
      </w:r>
      <w:r w:rsidR="00504B90">
        <w:t xml:space="preserve"> such as Alder </w:t>
      </w:r>
      <w:r w:rsidR="00CB4247">
        <w:t>Avenue and West Cotati Avenue.</w:t>
      </w:r>
    </w:p>
    <w:p w:rsidR="00CD1955" w:rsidRPr="00FE76A5" w:rsidRDefault="00596E7A" w:rsidP="00EC7162">
      <w:r w:rsidRPr="00FE76A5">
        <w:t>D</w:t>
      </w:r>
      <w:r w:rsidR="00EC7162" w:rsidRPr="00FE76A5">
        <w:t>evelopment</w:t>
      </w:r>
      <w:r w:rsidRPr="00FE76A5">
        <w:t xml:space="preserve"> and</w:t>
      </w:r>
      <w:r w:rsidR="00EC7162" w:rsidRPr="00FE76A5">
        <w:t xml:space="preserve"> infrastructure</w:t>
      </w:r>
      <w:r w:rsidRPr="00FE76A5">
        <w:t xml:space="preserve"> projects in Cotati </w:t>
      </w:r>
      <w:r w:rsidR="00EC7162" w:rsidRPr="00FE76A5">
        <w:t xml:space="preserve">would be required to comply with </w:t>
      </w:r>
      <w:r w:rsidRPr="00FE76A5">
        <w:t xml:space="preserve">the </w:t>
      </w:r>
      <w:r w:rsidR="00EC7162" w:rsidRPr="00FE76A5">
        <w:t xml:space="preserve">General Plan, </w:t>
      </w:r>
      <w:r w:rsidR="00D21B91">
        <w:t xml:space="preserve">Land Use </w:t>
      </w:r>
      <w:r w:rsidR="00EC7162" w:rsidRPr="00FE76A5">
        <w:t xml:space="preserve">Code, and applicable state and local regulations. </w:t>
      </w:r>
      <w:r w:rsidRPr="00FE76A5">
        <w:t xml:space="preserve"> </w:t>
      </w:r>
      <w:r w:rsidR="00EC7162" w:rsidRPr="00FE76A5">
        <w:t xml:space="preserve">The General Plan </w:t>
      </w:r>
      <w:r w:rsidRPr="00FE76A5">
        <w:t xml:space="preserve">also </w:t>
      </w:r>
      <w:r w:rsidR="00EC7162" w:rsidRPr="00FE76A5">
        <w:t xml:space="preserve">establishes </w:t>
      </w:r>
      <w:r w:rsidRPr="00FE76A5">
        <w:t xml:space="preserve">several </w:t>
      </w:r>
      <w:r w:rsidR="00EC7162" w:rsidRPr="00FE76A5">
        <w:t xml:space="preserve">policies and actions that </w:t>
      </w:r>
      <w:r w:rsidRPr="00FE76A5">
        <w:t xml:space="preserve">are intended to result in roadway designs that safely accommodate all users and reinforce lower driving speeds where appropriate to enhance safety.  </w:t>
      </w:r>
      <w:r w:rsidR="00EC7162" w:rsidRPr="00FE76A5">
        <w:t xml:space="preserve">Specifically, </w:t>
      </w:r>
      <w:r w:rsidRPr="00FE76A5">
        <w:t>General Plan</w:t>
      </w:r>
      <w:r w:rsidR="00EC7162" w:rsidRPr="00FE76A5">
        <w:t xml:space="preserve"> </w:t>
      </w:r>
      <w:r w:rsidRPr="00FE76A5">
        <w:t xml:space="preserve">Policy </w:t>
      </w:r>
      <w:r w:rsidR="007B5380" w:rsidRPr="00FE76A5">
        <w:t>CI 1.18 indicates that intersections shall be designed to provide safe access for all users, and Policy CI 1.24 indicates that streets in business areas shall be designed to effectively accommodate delivery activity.  Action CI 1j requires the City to monitor collision reports annually and prioritize areas to implement safety improvements, Action CI 1l requires new local streets to use a design speed of 25 mph or less, Action CI 1m indicates that intersections shall be designed to minimize pedestrian and bicycle crossing distances, Action CI 1</w:t>
      </w:r>
      <w:r w:rsidR="00A50712">
        <w:t>r</w:t>
      </w:r>
      <w:r w:rsidR="007B5380" w:rsidRPr="00FE76A5">
        <w:t xml:space="preserve"> requires new development to design streets to support safe traffic flow, and Action CI 2f supports establishing a rural road design standard that safely accommodates pedestrians and bicyclists.  Further, the </w:t>
      </w:r>
      <w:r w:rsidR="00EC7162" w:rsidRPr="00FE76A5">
        <w:t xml:space="preserve">General Plan </w:t>
      </w:r>
      <w:r w:rsidR="007B5380" w:rsidRPr="00FE76A5">
        <w:t>u</w:t>
      </w:r>
      <w:r w:rsidR="00EC7162" w:rsidRPr="00FE76A5">
        <w:t xml:space="preserve">pdate does not contain any provisions that would increase hazards due to design features of incompatible uses.  Therefore, this impact is </w:t>
      </w:r>
      <w:r w:rsidR="00EC7162" w:rsidRPr="00FE76A5">
        <w:rPr>
          <w:b/>
        </w:rPr>
        <w:t>less than significant</w:t>
      </w:r>
      <w:r w:rsidR="00EC7162" w:rsidRPr="00FE76A5">
        <w:t>.</w:t>
      </w:r>
    </w:p>
    <w:p w:rsidR="00503F78" w:rsidRPr="00503F78" w:rsidRDefault="00D21B91" w:rsidP="00503F78">
      <w:pPr>
        <w:pStyle w:val="Heading5"/>
        <w:rPr>
          <w:rFonts w:ascii="Helvetica" w:hAnsi="Helvetica" w:cs="Helvetica"/>
          <w:b/>
          <w:i w:val="0"/>
        </w:rPr>
      </w:pPr>
      <w:r>
        <w:rPr>
          <w:b/>
          <w:i w:val="0"/>
        </w:rPr>
        <w:t xml:space="preserve">2013 </w:t>
      </w:r>
      <w:r w:rsidR="00503F78" w:rsidRPr="00503F78">
        <w:rPr>
          <w:b/>
          <w:i w:val="0"/>
        </w:rPr>
        <w:t>General Plan Policies and Actions That Mitigate Potential Impacts</w:t>
      </w:r>
    </w:p>
    <w:p w:rsidR="00124E60" w:rsidRPr="00503F78" w:rsidRDefault="00124E60" w:rsidP="00124E60">
      <w:pPr>
        <w:pStyle w:val="Policy"/>
        <w:ind w:left="0"/>
        <w:rPr>
          <w:i/>
          <w:u w:val="single"/>
        </w:rPr>
      </w:pPr>
      <w:r w:rsidRPr="00503F78">
        <w:rPr>
          <w:i/>
          <w:u w:val="single"/>
        </w:rPr>
        <w:t>Policies</w:t>
      </w:r>
    </w:p>
    <w:p w:rsidR="00124E60" w:rsidRPr="00503F78" w:rsidRDefault="00124E60" w:rsidP="00124E60">
      <w:pPr>
        <w:pStyle w:val="Policy"/>
        <w:ind w:left="0"/>
        <w:rPr>
          <w:i/>
        </w:rPr>
      </w:pPr>
      <w:r w:rsidRPr="00D21B91">
        <w:rPr>
          <w:b/>
          <w:i/>
        </w:rPr>
        <w:t>Policy CI 1.8</w:t>
      </w:r>
      <w:r w:rsidRPr="00503F78">
        <w:rPr>
          <w:i/>
        </w:rPr>
        <w:tab/>
        <w:t>Maintain safe travel conditions for all modes of travel.</w:t>
      </w:r>
    </w:p>
    <w:p w:rsidR="00124E60" w:rsidRPr="00503F78" w:rsidRDefault="00124E60" w:rsidP="00124E60">
      <w:pPr>
        <w:pStyle w:val="Policy"/>
        <w:ind w:left="0"/>
        <w:rPr>
          <w:i/>
        </w:rPr>
      </w:pPr>
      <w:r w:rsidRPr="00D21B91">
        <w:rPr>
          <w:b/>
          <w:i/>
        </w:rPr>
        <w:lastRenderedPageBreak/>
        <w:t>Policy CI 1.9</w:t>
      </w:r>
      <w:r w:rsidRPr="00503F78">
        <w:rPr>
          <w:i/>
        </w:rPr>
        <w:tab/>
        <w:t>Consider all transportation improvements as opportunities to improve safety, access, and mobility for all roadway users.</w:t>
      </w:r>
    </w:p>
    <w:p w:rsidR="00124E60" w:rsidRPr="00503F78" w:rsidRDefault="00124E60" w:rsidP="00124E60">
      <w:pPr>
        <w:pStyle w:val="Policy"/>
        <w:ind w:left="0"/>
        <w:rPr>
          <w:i/>
        </w:rPr>
      </w:pPr>
      <w:r w:rsidRPr="00D21B91">
        <w:rPr>
          <w:b/>
          <w:i/>
        </w:rPr>
        <w:t>Policy CI 1.18</w:t>
      </w:r>
      <w:r w:rsidRPr="00503F78">
        <w:rPr>
          <w:i/>
        </w:rPr>
        <w:tab/>
        <w:t>Intersections shall be designed to provide adequate and safe access for all users including pedestrians, bicyclists, and motorists of all ages and abilities.</w:t>
      </w:r>
    </w:p>
    <w:p w:rsidR="00124E60" w:rsidRPr="00503F78" w:rsidRDefault="00124E60" w:rsidP="00124E60">
      <w:pPr>
        <w:pStyle w:val="Policy"/>
        <w:ind w:left="0"/>
        <w:rPr>
          <w:i/>
        </w:rPr>
      </w:pPr>
      <w:r w:rsidRPr="00D21B91">
        <w:rPr>
          <w:b/>
          <w:i/>
        </w:rPr>
        <w:t>Policy CI 1.24</w:t>
      </w:r>
      <w:r w:rsidRPr="00503F78">
        <w:rPr>
          <w:i/>
        </w:rPr>
        <w:tab/>
        <w:t>Ensure that streets in business areas are designed to effectively accommodate delivery activity.</w:t>
      </w:r>
    </w:p>
    <w:p w:rsidR="007B5380" w:rsidRPr="00503F78" w:rsidRDefault="007B5380" w:rsidP="007B5380">
      <w:pPr>
        <w:pStyle w:val="Policy"/>
        <w:ind w:left="0"/>
        <w:rPr>
          <w:i/>
          <w:u w:val="single"/>
        </w:rPr>
      </w:pPr>
      <w:r w:rsidRPr="00503F78">
        <w:rPr>
          <w:i/>
          <w:u w:val="single"/>
        </w:rPr>
        <w:t>Actions</w:t>
      </w:r>
    </w:p>
    <w:p w:rsidR="00124E60" w:rsidRPr="00503F78" w:rsidRDefault="00124E60" w:rsidP="00124E60">
      <w:pPr>
        <w:pStyle w:val="Policy"/>
        <w:ind w:left="0"/>
        <w:rPr>
          <w:i/>
        </w:rPr>
      </w:pPr>
      <w:r w:rsidRPr="00D21B91">
        <w:rPr>
          <w:i/>
          <w:u w:val="single"/>
        </w:rPr>
        <w:t>Action CI 1j:</w:t>
      </w:r>
      <w:r w:rsidRPr="00503F78">
        <w:rPr>
          <w:i/>
        </w:rPr>
        <w:tab/>
        <w:t>Monitor collision reports on an annual basis.  Prioritize locations with high collision rates for safety improvements. Through the use of available City funds or grants, apply techniques such as installation of traffic control or warning devices, implementation of traffic calming, geometric modifications, increased enforcement, etc., to improve safety.</w:t>
      </w:r>
    </w:p>
    <w:p w:rsidR="00124E60" w:rsidRPr="00503F78" w:rsidRDefault="00124E60" w:rsidP="00124E60">
      <w:pPr>
        <w:pStyle w:val="Policy"/>
        <w:ind w:left="0"/>
        <w:rPr>
          <w:i/>
        </w:rPr>
      </w:pPr>
      <w:r w:rsidRPr="00D21B91">
        <w:rPr>
          <w:i/>
          <w:u w:val="single"/>
        </w:rPr>
        <w:t>Action CI 1l:</w:t>
      </w:r>
      <w:r w:rsidRPr="00503F78">
        <w:rPr>
          <w:i/>
        </w:rPr>
        <w:tab/>
        <w:t>Require developers to design local roadways (i.e., streets other than arterials and collectors) for speeds of 25 miles per hour or less.</w:t>
      </w:r>
    </w:p>
    <w:p w:rsidR="00124E60" w:rsidRPr="00503F78" w:rsidRDefault="00124E60" w:rsidP="00124E60">
      <w:pPr>
        <w:pStyle w:val="Policy"/>
        <w:ind w:left="0"/>
        <w:rPr>
          <w:i/>
        </w:rPr>
      </w:pPr>
      <w:r w:rsidRPr="00D21B91">
        <w:rPr>
          <w:i/>
          <w:u w:val="single"/>
        </w:rPr>
        <w:t>Action CI 1m:</w:t>
      </w:r>
      <w:r w:rsidRPr="00503F78">
        <w:rPr>
          <w:i/>
        </w:rPr>
        <w:tab/>
        <w:t>Review plans for new or modified intersections to ensure that lane configurations are limited where possible to provide for moderate speeds and pedestrian and cyclist safety, and that curb extensions are installed where appropriate to reduce driving speeds and shorten pedestrian crossing distances.</w:t>
      </w:r>
    </w:p>
    <w:p w:rsidR="00124E60" w:rsidRPr="00503F78" w:rsidRDefault="00124E60" w:rsidP="00124E60">
      <w:pPr>
        <w:pStyle w:val="Policy"/>
        <w:ind w:left="0"/>
        <w:rPr>
          <w:i/>
        </w:rPr>
      </w:pPr>
      <w:r w:rsidRPr="00D21B91">
        <w:rPr>
          <w:i/>
          <w:u w:val="single"/>
        </w:rPr>
        <w:t>Action CI 1</w:t>
      </w:r>
      <w:r w:rsidR="00A50712">
        <w:rPr>
          <w:i/>
          <w:u w:val="single"/>
        </w:rPr>
        <w:t>r</w:t>
      </w:r>
      <w:r w:rsidRPr="00D21B91">
        <w:rPr>
          <w:i/>
          <w:u w:val="single"/>
        </w:rPr>
        <w:t>:</w:t>
      </w:r>
      <w:r w:rsidRPr="00503F78">
        <w:rPr>
          <w:i/>
        </w:rPr>
        <w:tab/>
        <w:t xml:space="preserve">As part of the development review process, ensure that new development facilitates walking, biking, and transit modes; incorporates streets that are designed to maintain safe and efficient traffic flow; </w:t>
      </w:r>
      <w:r w:rsidR="009C5262" w:rsidRPr="009C5262">
        <w:rPr>
          <w:i/>
        </w:rPr>
        <w:t xml:space="preserve">constructs or (if deemed appropriate by the City Engineer) contributes funds toward construction of </w:t>
      </w:r>
      <w:r w:rsidRPr="00503F78">
        <w:rPr>
          <w:i/>
        </w:rPr>
        <w:t>off-site improvements necessary to mitigate traffic impacts; provides adequate emergency vehicle access; and pays development impact fees that contribute to cumulative circulation improvements.</w:t>
      </w:r>
    </w:p>
    <w:p w:rsidR="00124E60" w:rsidRPr="00503F78" w:rsidRDefault="00124E60" w:rsidP="00124E60">
      <w:pPr>
        <w:pStyle w:val="Policy"/>
        <w:ind w:left="0"/>
        <w:rPr>
          <w:i/>
        </w:rPr>
      </w:pPr>
      <w:r w:rsidRPr="00D21B91">
        <w:rPr>
          <w:i/>
          <w:u w:val="single"/>
        </w:rPr>
        <w:t>Action CI 2f:</w:t>
      </w:r>
      <w:r w:rsidRPr="00503F78">
        <w:rPr>
          <w:i/>
        </w:rPr>
        <w:t xml:space="preserve">  Develop a rural roads standard to ensure that rural roads provide accommodations for pedestrians and bicyclists.</w:t>
      </w:r>
    </w:p>
    <w:p w:rsidR="00C514FD" w:rsidRPr="00FE76A5" w:rsidRDefault="00C514FD" w:rsidP="00C514FD">
      <w:pPr>
        <w:pStyle w:val="Heading4"/>
      </w:pPr>
      <w:r w:rsidRPr="00FE76A5">
        <w:t>Im</w:t>
      </w:r>
      <w:r w:rsidR="00AD3A7D">
        <w:t xml:space="preserve">pact </w:t>
      </w:r>
      <w:r w:rsidR="00397273">
        <w:t>3.12</w:t>
      </w:r>
      <w:r w:rsidR="00AD3A7D">
        <w:t>-7: Emergency Access (Less than S</w:t>
      </w:r>
      <w:r w:rsidRPr="00FE76A5">
        <w:t>ignificant)</w:t>
      </w:r>
    </w:p>
    <w:p w:rsidR="00C514FD" w:rsidRPr="00FE76A5" w:rsidRDefault="004F13B2" w:rsidP="00C514FD">
      <w:r w:rsidRPr="00FE76A5">
        <w:t>Implementation of</w:t>
      </w:r>
      <w:r w:rsidR="00C514FD" w:rsidRPr="00FE76A5">
        <w:t xml:space="preserve"> the </w:t>
      </w:r>
      <w:r w:rsidRPr="00FE76A5">
        <w:t>proposed</w:t>
      </w:r>
      <w:r w:rsidR="00C514FD" w:rsidRPr="00FE76A5">
        <w:t xml:space="preserve"> General Plan </w:t>
      </w:r>
      <w:r w:rsidRPr="00FE76A5">
        <w:t xml:space="preserve">update </w:t>
      </w:r>
      <w:r w:rsidR="00C514FD" w:rsidRPr="00FE76A5">
        <w:t xml:space="preserve">would result in increased development densities and intensities, </w:t>
      </w:r>
      <w:r w:rsidRPr="00FE76A5">
        <w:t xml:space="preserve">would </w:t>
      </w:r>
      <w:r w:rsidR="00C514FD" w:rsidRPr="00FE76A5">
        <w:t xml:space="preserve">result in new roadways, and would increase the number of users on the </w:t>
      </w:r>
      <w:r w:rsidRPr="00FE76A5">
        <w:t>City</w:t>
      </w:r>
      <w:r w:rsidR="00C514FD" w:rsidRPr="00FE76A5">
        <w:t xml:space="preserve">’s transportation system.  There will be a need to ensure that adequate emergency access provisions are made to accommodate increased population and growth. </w:t>
      </w:r>
      <w:r w:rsidRPr="00FE76A5">
        <w:t xml:space="preserve"> As shown in Tables 3.12-10 and 3.12-11, i</w:t>
      </w:r>
      <w:r w:rsidR="00C514FD" w:rsidRPr="00FE76A5">
        <w:t>mplementation of the General</w:t>
      </w:r>
      <w:r w:rsidRPr="00FE76A5">
        <w:t xml:space="preserve"> Plan is projected to result in LOS D or b</w:t>
      </w:r>
      <w:r w:rsidR="00C514FD" w:rsidRPr="00FE76A5">
        <w:t>etter operation</w:t>
      </w:r>
      <w:r w:rsidRPr="00FE76A5">
        <w:t xml:space="preserve"> at all study intersections.  Further, as shown in Tables 3.12-12 and 3.12-13, key roadway facilities in Cotati are also projected to operate at LOS D or better</w:t>
      </w:r>
      <w:r w:rsidR="00C514FD" w:rsidRPr="00FE76A5">
        <w:t xml:space="preserve">, </w:t>
      </w:r>
      <w:r w:rsidRPr="00FE76A5">
        <w:t xml:space="preserve">and are </w:t>
      </w:r>
      <w:r w:rsidR="00C514FD" w:rsidRPr="00FE76A5">
        <w:t xml:space="preserve">not expected to </w:t>
      </w:r>
      <w:r w:rsidRPr="00FE76A5">
        <w:t>encounter</w:t>
      </w:r>
      <w:r w:rsidR="00C514FD" w:rsidRPr="00FE76A5">
        <w:t xml:space="preserve"> congestion that would impede emergency access.</w:t>
      </w:r>
      <w:r w:rsidR="00011487" w:rsidRPr="00FE76A5">
        <w:t xml:space="preserve">  </w:t>
      </w:r>
      <w:r w:rsidR="00C81266">
        <w:t xml:space="preserve">In the western portion of Cotati where some existing roadways would be eliminated, new connections with upgraded roadways would be created, maintaining effective emergency access.  </w:t>
      </w:r>
      <w:r w:rsidR="00011487" w:rsidRPr="00FE76A5">
        <w:t xml:space="preserve">As a result, the Plan’s impacts to emergency circulation and access are considered to be </w:t>
      </w:r>
      <w:r w:rsidR="00011487" w:rsidRPr="00FE76A5">
        <w:rPr>
          <w:b/>
        </w:rPr>
        <w:t>less than significant</w:t>
      </w:r>
      <w:r w:rsidR="00011487" w:rsidRPr="00FE76A5">
        <w:t>.</w:t>
      </w:r>
    </w:p>
    <w:p w:rsidR="00C514FD" w:rsidRPr="00FE76A5" w:rsidRDefault="00982583" w:rsidP="00C514FD">
      <w:r w:rsidRPr="00FE76A5">
        <w:lastRenderedPageBreak/>
        <w:t xml:space="preserve">In addition to maintaining traffic flows that facilitate emergency response, General Plan Policies CI 1.10 and CI 1.14 specify that new streets in the Downtown Specific Plan area and in residential neighborhoods maintain a “grid” pattern, which improves emergency response by providing multiple points of access and </w:t>
      </w:r>
      <w:r w:rsidR="006266A4" w:rsidRPr="00FE76A5">
        <w:t xml:space="preserve">alternative travel routes.  Policy CI 1.16 also indicates that streets shall be designed to accommodate emergency vehicles.  </w:t>
      </w:r>
      <w:r w:rsidRPr="00FE76A5">
        <w:t xml:space="preserve"> </w:t>
      </w:r>
    </w:p>
    <w:p w:rsidR="00503F78" w:rsidRPr="00503F78" w:rsidRDefault="00D21B91" w:rsidP="00503F78">
      <w:pPr>
        <w:pStyle w:val="Heading5"/>
        <w:rPr>
          <w:rFonts w:ascii="Helvetica" w:hAnsi="Helvetica" w:cs="Helvetica"/>
          <w:b/>
          <w:i w:val="0"/>
        </w:rPr>
      </w:pPr>
      <w:r>
        <w:rPr>
          <w:b/>
          <w:i w:val="0"/>
        </w:rPr>
        <w:t xml:space="preserve">2013 </w:t>
      </w:r>
      <w:r w:rsidR="00503F78" w:rsidRPr="00503F78">
        <w:rPr>
          <w:b/>
          <w:i w:val="0"/>
        </w:rPr>
        <w:t>General Plan Policies and Actions That Mitigate Potential Impacts</w:t>
      </w:r>
    </w:p>
    <w:p w:rsidR="00FE4AEC" w:rsidRPr="00503F78" w:rsidRDefault="00FE4AEC" w:rsidP="00FE4AEC">
      <w:pPr>
        <w:pStyle w:val="Policy"/>
        <w:ind w:left="0"/>
        <w:rPr>
          <w:i/>
          <w:u w:val="single"/>
        </w:rPr>
      </w:pPr>
      <w:r w:rsidRPr="00503F78">
        <w:rPr>
          <w:i/>
          <w:u w:val="single"/>
        </w:rPr>
        <w:t>Policies</w:t>
      </w:r>
    </w:p>
    <w:p w:rsidR="00FE4AEC" w:rsidRPr="00503F78" w:rsidRDefault="00FE4AEC" w:rsidP="00FE4AEC">
      <w:pPr>
        <w:pStyle w:val="Policy"/>
        <w:ind w:left="0"/>
        <w:rPr>
          <w:i/>
        </w:rPr>
      </w:pPr>
      <w:r w:rsidRPr="00D21B91">
        <w:rPr>
          <w:b/>
          <w:i/>
        </w:rPr>
        <w:t>Policy CI 1.10</w:t>
      </w:r>
      <w:r w:rsidRPr="00503F78">
        <w:rPr>
          <w:i/>
        </w:rPr>
        <w:tab/>
        <w:t>Implement a grid network of streets that is consistent with both the configuration and character described in the Downtown Specific Plan.</w:t>
      </w:r>
    </w:p>
    <w:p w:rsidR="00FE4AEC" w:rsidRPr="00503F78" w:rsidRDefault="00FE4AEC" w:rsidP="00FE4AEC">
      <w:pPr>
        <w:pStyle w:val="Policy"/>
        <w:ind w:left="0"/>
        <w:rPr>
          <w:i/>
        </w:rPr>
      </w:pPr>
      <w:r w:rsidRPr="00D21B91">
        <w:rPr>
          <w:b/>
          <w:i/>
        </w:rPr>
        <w:t>Policy CI 1.14</w:t>
      </w:r>
      <w:r w:rsidRPr="00503F78">
        <w:rPr>
          <w:i/>
        </w:rPr>
        <w:tab/>
        <w:t>Design new residential streets as a grid roadway system, to the extent practical.</w:t>
      </w:r>
    </w:p>
    <w:p w:rsidR="00FE4AEC" w:rsidRPr="00503F78" w:rsidRDefault="00FE4AEC" w:rsidP="00FE4AEC">
      <w:pPr>
        <w:pStyle w:val="Policy"/>
        <w:ind w:left="0"/>
        <w:rPr>
          <w:i/>
        </w:rPr>
      </w:pPr>
      <w:r w:rsidRPr="00D21B91">
        <w:rPr>
          <w:b/>
          <w:i/>
        </w:rPr>
        <w:t>Policy CI 1.16</w:t>
      </w:r>
      <w:r w:rsidRPr="00503F78">
        <w:rPr>
          <w:i/>
        </w:rPr>
        <w:tab/>
        <w:t>Ensure that residential street widths are no greater than needed to accommodate emergency vehicles.</w:t>
      </w:r>
    </w:p>
    <w:p w:rsidR="00FE4AEC" w:rsidRPr="00503F78" w:rsidRDefault="00FE4AEC" w:rsidP="00FE4AEC">
      <w:pPr>
        <w:pStyle w:val="Policy"/>
        <w:ind w:left="0"/>
        <w:rPr>
          <w:i/>
          <w:u w:val="single"/>
        </w:rPr>
      </w:pPr>
      <w:r w:rsidRPr="00503F78">
        <w:rPr>
          <w:i/>
          <w:u w:val="single"/>
        </w:rPr>
        <w:t>Action</w:t>
      </w:r>
      <w:r w:rsidR="00D21B91">
        <w:rPr>
          <w:i/>
          <w:u w:val="single"/>
        </w:rPr>
        <w:t>s</w:t>
      </w:r>
    </w:p>
    <w:p w:rsidR="00C514FD" w:rsidRPr="00503F78" w:rsidRDefault="00FE4AEC" w:rsidP="00FE4AEC">
      <w:pPr>
        <w:pStyle w:val="Policy"/>
        <w:ind w:left="0"/>
        <w:rPr>
          <w:i/>
        </w:rPr>
      </w:pPr>
      <w:r w:rsidRPr="00D21B91">
        <w:rPr>
          <w:i/>
          <w:u w:val="single"/>
        </w:rPr>
        <w:t>Action CI 1</w:t>
      </w:r>
      <w:r w:rsidR="00A50712">
        <w:rPr>
          <w:i/>
          <w:u w:val="single"/>
        </w:rPr>
        <w:t>r</w:t>
      </w:r>
      <w:r w:rsidRPr="00D21B91">
        <w:rPr>
          <w:i/>
          <w:u w:val="single"/>
        </w:rPr>
        <w:t>:</w:t>
      </w:r>
      <w:r w:rsidRPr="00503F78">
        <w:rPr>
          <w:i/>
        </w:rPr>
        <w:tab/>
        <w:t xml:space="preserve">As part of the development review process, ensure that new development facilitates walking, biking, and transit modes; incorporates streets that are designed to maintain safe and efficient traffic flow; </w:t>
      </w:r>
      <w:r w:rsidR="009C5262" w:rsidRPr="009C5262">
        <w:rPr>
          <w:i/>
        </w:rPr>
        <w:t xml:space="preserve">constructs or (if deemed appropriate by the City Engineer) contributes funds toward construction of </w:t>
      </w:r>
      <w:r w:rsidRPr="00503F78">
        <w:rPr>
          <w:i/>
        </w:rPr>
        <w:t>off-site improvements necessary to mitigate traffic impacts; provides adequate emergency vehicle access; and pays development impact fees that contribute to cumulative circulation improvements.</w:t>
      </w:r>
    </w:p>
    <w:p w:rsidR="00D21B91" w:rsidRDefault="00D21B91">
      <w:pPr>
        <w:spacing w:after="0" w:line="240" w:lineRule="auto"/>
        <w:jc w:val="left"/>
        <w:rPr>
          <w:rFonts w:ascii="Cambria" w:hAnsi="Cambria"/>
          <w:b/>
          <w:sz w:val="26"/>
          <w:szCs w:val="26"/>
        </w:rPr>
      </w:pPr>
      <w:r>
        <w:br w:type="page"/>
      </w:r>
    </w:p>
    <w:p w:rsidR="00CB1F65" w:rsidRPr="00FE76A5" w:rsidRDefault="00CB1F65" w:rsidP="00CB1F65">
      <w:pPr>
        <w:pStyle w:val="Heading4"/>
      </w:pPr>
      <w:r w:rsidRPr="00FE76A5">
        <w:lastRenderedPageBreak/>
        <w:t xml:space="preserve">Impact </w:t>
      </w:r>
      <w:r w:rsidR="00397273">
        <w:t>3.12</w:t>
      </w:r>
      <w:r w:rsidRPr="00FE76A5">
        <w:t>-</w:t>
      </w:r>
      <w:r w:rsidR="00C514FD" w:rsidRPr="00FE76A5">
        <w:t>8</w:t>
      </w:r>
      <w:r w:rsidRPr="00FE76A5">
        <w:t xml:space="preserve">: </w:t>
      </w:r>
      <w:r w:rsidR="000D6CA7" w:rsidRPr="00FE76A5">
        <w:t>The proposed General Plan would a</w:t>
      </w:r>
      <w:r w:rsidR="002109F1" w:rsidRPr="00FE76A5">
        <w:t>ccommodat</w:t>
      </w:r>
      <w:r w:rsidR="000D6CA7" w:rsidRPr="00FE76A5">
        <w:t xml:space="preserve">e </w:t>
      </w:r>
      <w:r w:rsidR="002109F1" w:rsidRPr="00FE76A5">
        <w:t>increased demand for public transit and</w:t>
      </w:r>
      <w:r w:rsidR="000D6CA7" w:rsidRPr="00FE76A5">
        <w:t xml:space="preserve"> </w:t>
      </w:r>
      <w:r w:rsidR="002109F1" w:rsidRPr="00FE76A5">
        <w:t>support</w:t>
      </w:r>
      <w:r w:rsidR="00BA11A0" w:rsidRPr="00FE76A5">
        <w:t>s</w:t>
      </w:r>
      <w:r w:rsidR="002109F1" w:rsidRPr="00FE76A5">
        <w:t xml:space="preserve"> </w:t>
      </w:r>
      <w:r w:rsidR="00BA11A0" w:rsidRPr="00FE76A5">
        <w:t>a shift in trips from automobile to transit modes</w:t>
      </w:r>
      <w:r w:rsidR="00AD3A7D">
        <w:t xml:space="preserve"> (Less than S</w:t>
      </w:r>
      <w:r w:rsidR="002109F1" w:rsidRPr="00FE76A5">
        <w:t>ignificant)</w:t>
      </w:r>
    </w:p>
    <w:p w:rsidR="001D3A26" w:rsidRPr="00FE76A5" w:rsidRDefault="008D52D0" w:rsidP="00503F78">
      <w:pPr>
        <w:rPr>
          <w:b/>
        </w:rPr>
      </w:pPr>
      <w:r w:rsidRPr="00FE76A5">
        <w:t xml:space="preserve">Implementation of the Cotati General Plan could lead to increases in the City’s population and employment that would increase the demand for transit services offered by Sonoma County Transit and Golden Gate Transit.  While there are not established standards regarding transit levels of service that have been adopted by the City or transit agencies, the General Plan includes policies that support transit-oriented development patterns, </w:t>
      </w:r>
      <w:r w:rsidR="003F4C02" w:rsidRPr="00FE76A5">
        <w:t xml:space="preserve">strengthen ties between the pedestrian and bicycle networks to transit, promote </w:t>
      </w:r>
      <w:r w:rsidRPr="00FE76A5">
        <w:t>enhancements to transit facilities, and support increased transit coverage and frequencies in Cotati.</w:t>
      </w:r>
      <w:r w:rsidR="005E72F7" w:rsidRPr="00FE76A5">
        <w:t xml:space="preserve">  </w:t>
      </w:r>
    </w:p>
    <w:p w:rsidR="00440F58" w:rsidRPr="00FE76A5" w:rsidRDefault="005E72F7" w:rsidP="00503F78">
      <w:pPr>
        <w:rPr>
          <w:b/>
        </w:rPr>
      </w:pPr>
      <w:r w:rsidRPr="00FE76A5">
        <w:t xml:space="preserve">Policies CI 2.14 and CI 2.15 indicate that the City shall </w:t>
      </w:r>
      <w:r w:rsidR="00655855">
        <w:t>seek</w:t>
      </w:r>
      <w:r w:rsidR="00655855" w:rsidRPr="00FE76A5">
        <w:t xml:space="preserve"> </w:t>
      </w:r>
      <w:r w:rsidRPr="00FE76A5">
        <w:t xml:space="preserve">funding for bus shelters and ensure that adequate lighting is provided at bus stops, Policy CI 2.16 calls for continued coordination with Sonoma County Transit toward educating the public about using the transit system, </w:t>
      </w:r>
      <w:r w:rsidR="00440F58" w:rsidRPr="00FE76A5">
        <w:t xml:space="preserve">and </w:t>
      </w:r>
      <w:r w:rsidRPr="00FE76A5">
        <w:t xml:space="preserve">Policies CI 2.17, CI 2.22, and CI 3.2 focus on improving park-and-ride facilities at major transit stops and </w:t>
      </w:r>
      <w:r w:rsidR="002920B8">
        <w:t>continuing to monitor</w:t>
      </w:r>
      <w:r w:rsidRPr="00FE76A5">
        <w:t xml:space="preserve"> </w:t>
      </w:r>
      <w:r w:rsidR="00655855">
        <w:t xml:space="preserve">the need and </w:t>
      </w:r>
      <w:r w:rsidRPr="00FE76A5">
        <w:t>locations for additional park-and-rid</w:t>
      </w:r>
      <w:r w:rsidR="00440F58" w:rsidRPr="00FE76A5">
        <w:t xml:space="preserve">e lots, and Policies CI 2.19 through CI 2.21 emphasize strengthening connections to and facilities at the Cotati SMART commuter rail station.  </w:t>
      </w:r>
      <w:r w:rsidR="00B07EF6" w:rsidRPr="00FE76A5">
        <w:t>Policy CI 2.18 and Action CI 2i state that the City of Cotati shall pursue improvements and funding to increase transit frequencies, hours of transit operation, and transit service areas in Cotati</w:t>
      </w:r>
      <w:r w:rsidR="001D3A26" w:rsidRPr="00FE76A5">
        <w:t xml:space="preserve">, including establishment of a contract with Sonoma County Transit to provide funding for these transit services as funding becomes available.  Given the General Plan’s emphasis on increasing transit usage, improving transit facilities, and </w:t>
      </w:r>
      <w:r w:rsidR="00655855">
        <w:t xml:space="preserve">desire </w:t>
      </w:r>
      <w:r w:rsidR="001D3A26" w:rsidRPr="00FE76A5">
        <w:t xml:space="preserve">to fund future improvements to transit service, any potential impacts to transit are considered to be </w:t>
      </w:r>
      <w:r w:rsidR="001D3A26" w:rsidRPr="00503F78">
        <w:rPr>
          <w:b/>
        </w:rPr>
        <w:t>less than significant</w:t>
      </w:r>
      <w:r w:rsidR="001D3A26" w:rsidRPr="00FE76A5">
        <w:t>.</w:t>
      </w:r>
    </w:p>
    <w:p w:rsidR="00503F78" w:rsidRPr="00503F78" w:rsidRDefault="00D21B91" w:rsidP="00503F78">
      <w:pPr>
        <w:pStyle w:val="Heading5"/>
        <w:rPr>
          <w:rFonts w:ascii="Helvetica" w:hAnsi="Helvetica" w:cs="Helvetica"/>
          <w:b/>
          <w:i w:val="0"/>
        </w:rPr>
      </w:pPr>
      <w:r>
        <w:rPr>
          <w:b/>
          <w:i w:val="0"/>
        </w:rPr>
        <w:t xml:space="preserve">2013 </w:t>
      </w:r>
      <w:r w:rsidR="00503F78" w:rsidRPr="00503F78">
        <w:rPr>
          <w:b/>
          <w:i w:val="0"/>
        </w:rPr>
        <w:t>General Plan Policies and Actions That Mitigate Potential Impacts</w:t>
      </w:r>
    </w:p>
    <w:p w:rsidR="009E5D60" w:rsidRPr="00503F78" w:rsidRDefault="009E5D60" w:rsidP="009E5D60">
      <w:pPr>
        <w:pStyle w:val="Policy"/>
        <w:ind w:left="0"/>
        <w:rPr>
          <w:i/>
          <w:u w:val="single"/>
        </w:rPr>
      </w:pPr>
      <w:r w:rsidRPr="00503F78">
        <w:rPr>
          <w:i/>
          <w:u w:val="single"/>
        </w:rPr>
        <w:t>Policies</w:t>
      </w:r>
    </w:p>
    <w:p w:rsidR="009E5D60" w:rsidRPr="00503F78" w:rsidRDefault="009E5D60" w:rsidP="009E5D60">
      <w:pPr>
        <w:pStyle w:val="Policy"/>
        <w:ind w:left="0"/>
        <w:rPr>
          <w:i/>
        </w:rPr>
      </w:pPr>
      <w:r w:rsidRPr="00D21B91">
        <w:rPr>
          <w:b/>
          <w:i/>
        </w:rPr>
        <w:t>Policy CI 1.6</w:t>
      </w:r>
      <w:r w:rsidRPr="00503F78">
        <w:rPr>
          <w:i/>
        </w:rPr>
        <w:tab/>
        <w:t>When analyzing impacts to the circulation network created by new development or roadway improvements, consider the needs of all users including those with disabilities, ensuring that pedestrians, bicyclists, and transit riders are considered at an equal level to the needs of automobile drivers.</w:t>
      </w:r>
    </w:p>
    <w:p w:rsidR="009E5D60" w:rsidRPr="00503F78" w:rsidRDefault="009E5D60" w:rsidP="009E5D60">
      <w:pPr>
        <w:pStyle w:val="Policy"/>
        <w:ind w:left="0"/>
        <w:rPr>
          <w:i/>
        </w:rPr>
      </w:pPr>
      <w:r w:rsidRPr="00D21B91">
        <w:rPr>
          <w:b/>
          <w:i/>
        </w:rPr>
        <w:t>Policy CI 2.14</w:t>
      </w:r>
      <w:r w:rsidRPr="00503F78">
        <w:rPr>
          <w:i/>
        </w:rPr>
        <w:tab/>
        <w:t>Through a Capital Improvement Program and joint funding from Sonoma County and Golden Gate Transit, the City shall maintain and, where feasible, continue to build lighted and sheltered seating facilities at bus stops where appropriate.</w:t>
      </w:r>
    </w:p>
    <w:p w:rsidR="009E5D60" w:rsidRPr="00503F78" w:rsidRDefault="009E5D60" w:rsidP="009E5D60">
      <w:pPr>
        <w:pStyle w:val="Policy"/>
        <w:ind w:left="0"/>
        <w:rPr>
          <w:i/>
        </w:rPr>
      </w:pPr>
      <w:r w:rsidRPr="00B73EED">
        <w:rPr>
          <w:b/>
          <w:i/>
        </w:rPr>
        <w:t>Policy CI 2.15</w:t>
      </w:r>
      <w:r w:rsidRPr="00503F78">
        <w:rPr>
          <w:i/>
        </w:rPr>
        <w:tab/>
        <w:t>Ensure that adequate lighting is provided at all bus stops.</w:t>
      </w:r>
    </w:p>
    <w:p w:rsidR="009E5D60" w:rsidRPr="00503F78" w:rsidRDefault="009E5D60" w:rsidP="009E5D60">
      <w:pPr>
        <w:pStyle w:val="Policy"/>
        <w:ind w:left="0"/>
        <w:rPr>
          <w:i/>
        </w:rPr>
      </w:pPr>
      <w:r w:rsidRPr="00B73EED">
        <w:rPr>
          <w:b/>
          <w:i/>
        </w:rPr>
        <w:t>Policy CI 2.16</w:t>
      </w:r>
      <w:r w:rsidRPr="00503F78">
        <w:rPr>
          <w:i/>
        </w:rPr>
        <w:tab/>
        <w:t>Continue to work with Sonoma County Transit to create an effective Rider Awareness Program that will educate the public on the existing transit systems.</w:t>
      </w:r>
    </w:p>
    <w:p w:rsidR="009E5D60" w:rsidRPr="00503F78" w:rsidRDefault="009E5D60" w:rsidP="009E5D60">
      <w:pPr>
        <w:pStyle w:val="Policy"/>
        <w:ind w:left="0"/>
        <w:rPr>
          <w:i/>
        </w:rPr>
      </w:pPr>
      <w:r w:rsidRPr="00B73EED">
        <w:rPr>
          <w:b/>
          <w:i/>
        </w:rPr>
        <w:t>Policy CI 2.17</w:t>
      </w:r>
      <w:r w:rsidRPr="00503F78">
        <w:rPr>
          <w:i/>
        </w:rPr>
        <w:tab/>
        <w:t>Safe and continuous pedestrian, vehicular, and bicycle access shall be provided at all transit park-and-ride facilities.</w:t>
      </w:r>
    </w:p>
    <w:p w:rsidR="009E5D60" w:rsidRPr="00503F78" w:rsidRDefault="009E5D60" w:rsidP="009E5D60">
      <w:pPr>
        <w:pStyle w:val="Policy"/>
        <w:ind w:left="0"/>
        <w:rPr>
          <w:i/>
        </w:rPr>
      </w:pPr>
      <w:r w:rsidRPr="00B73EED">
        <w:rPr>
          <w:b/>
          <w:i/>
        </w:rPr>
        <w:lastRenderedPageBreak/>
        <w:t>Policy CI 2.18</w:t>
      </w:r>
      <w:r w:rsidRPr="00503F78">
        <w:rPr>
          <w:i/>
        </w:rPr>
        <w:tab/>
        <w:t>Pursue improvements and funding to increase transit ridership, increase transit frequencies on key corridors, increase the hours of transit operation, and expand regular transit service in portions of Cotati that currently have no public transit.</w:t>
      </w:r>
    </w:p>
    <w:p w:rsidR="009E5D60" w:rsidRPr="00503F78" w:rsidRDefault="009E5D60" w:rsidP="009E5D60">
      <w:pPr>
        <w:pStyle w:val="Policy"/>
        <w:ind w:left="0"/>
        <w:rPr>
          <w:i/>
        </w:rPr>
      </w:pPr>
      <w:r w:rsidRPr="00B73EED">
        <w:rPr>
          <w:b/>
          <w:i/>
        </w:rPr>
        <w:t>Policy CI 2.19</w:t>
      </w:r>
      <w:r w:rsidRPr="00503F78">
        <w:rPr>
          <w:i/>
        </w:rPr>
        <w:t xml:space="preserve"> </w:t>
      </w:r>
      <w:r w:rsidRPr="00503F78">
        <w:rPr>
          <w:i/>
        </w:rPr>
        <w:tab/>
        <w:t>Establish the SMART multi-modal transit station on East Cotati Avenue and Santero Way to provide a link between commuter rail, bus, pedestrian, and bicycle travel and to provide retail and services to serve SMART transit users.</w:t>
      </w:r>
    </w:p>
    <w:p w:rsidR="009E5D60" w:rsidRPr="00503F78" w:rsidRDefault="009E5D60" w:rsidP="009E5D60">
      <w:pPr>
        <w:pStyle w:val="Policy"/>
        <w:ind w:left="0"/>
        <w:rPr>
          <w:i/>
        </w:rPr>
      </w:pPr>
      <w:r w:rsidRPr="00B73EED">
        <w:rPr>
          <w:b/>
          <w:i/>
        </w:rPr>
        <w:t>Policy CI 2.20</w:t>
      </w:r>
      <w:r w:rsidRPr="00503F78">
        <w:rPr>
          <w:i/>
        </w:rPr>
        <w:tab/>
        <w:t>Ensure that effective transit linkages are in place between the SMART commuter rail station and the City’s primary activity and employment centers.</w:t>
      </w:r>
    </w:p>
    <w:p w:rsidR="009E5D60" w:rsidRPr="00503F78" w:rsidRDefault="009E5D60" w:rsidP="009E5D60">
      <w:pPr>
        <w:pStyle w:val="Policy"/>
        <w:ind w:left="0"/>
        <w:rPr>
          <w:i/>
        </w:rPr>
      </w:pPr>
      <w:r w:rsidRPr="00B73EED">
        <w:rPr>
          <w:b/>
          <w:i/>
        </w:rPr>
        <w:t>Policy CI 2.21</w:t>
      </w:r>
      <w:r w:rsidRPr="00503F78">
        <w:rPr>
          <w:i/>
        </w:rPr>
        <w:tab/>
        <w:t>Coordinate with SMART in seeking opportunities to fund and construct improvements that improve multimodal access to the Cotati rail station.</w:t>
      </w:r>
    </w:p>
    <w:p w:rsidR="009E5D60" w:rsidRPr="00503F78" w:rsidRDefault="00842C24" w:rsidP="009E5D60">
      <w:pPr>
        <w:pStyle w:val="Policy"/>
        <w:ind w:left="0"/>
        <w:rPr>
          <w:i/>
        </w:rPr>
      </w:pPr>
      <w:r w:rsidRPr="00B73EED">
        <w:rPr>
          <w:b/>
          <w:i/>
        </w:rPr>
        <w:t>Policy CI 2.22</w:t>
      </w:r>
      <w:r w:rsidRPr="00503F78">
        <w:rPr>
          <w:i/>
        </w:rPr>
        <w:tab/>
      </w:r>
      <w:r w:rsidR="009E5D60" w:rsidRPr="00503F78">
        <w:rPr>
          <w:i/>
        </w:rPr>
        <w:t>Encourage the use of park and ride facilities in safe and convenient locations.</w:t>
      </w:r>
    </w:p>
    <w:p w:rsidR="009E5D60" w:rsidRPr="00503F78" w:rsidRDefault="009E5D60" w:rsidP="009E5D60">
      <w:pPr>
        <w:pStyle w:val="Policy"/>
        <w:ind w:left="0"/>
        <w:rPr>
          <w:i/>
        </w:rPr>
      </w:pPr>
      <w:r w:rsidRPr="00B73EED">
        <w:rPr>
          <w:b/>
          <w:i/>
        </w:rPr>
        <w:t>Policy CI 3.2</w:t>
      </w:r>
      <w:r w:rsidRPr="00503F78">
        <w:rPr>
          <w:i/>
        </w:rPr>
        <w:tab/>
        <w:t xml:space="preserve">Work with </w:t>
      </w:r>
      <w:r w:rsidR="007B30D3">
        <w:rPr>
          <w:i/>
        </w:rPr>
        <w:t xml:space="preserve">SCTA and/or </w:t>
      </w:r>
      <w:r w:rsidRPr="00503F78">
        <w:rPr>
          <w:i/>
        </w:rPr>
        <w:t xml:space="preserve">RCPA to </w:t>
      </w:r>
      <w:r w:rsidR="007B30D3">
        <w:rPr>
          <w:i/>
        </w:rPr>
        <w:t>monitor</w:t>
      </w:r>
      <w:r w:rsidR="007B30D3" w:rsidRPr="00503F78">
        <w:rPr>
          <w:i/>
        </w:rPr>
        <w:t xml:space="preserve"> </w:t>
      </w:r>
      <w:r w:rsidRPr="00503F78">
        <w:rPr>
          <w:i/>
        </w:rPr>
        <w:t>the need for and locations of additional park-and-ride lots in Cotati in order to increase the number of trips made by transit and carpooling.</w:t>
      </w:r>
    </w:p>
    <w:p w:rsidR="009E5D60" w:rsidRPr="00503F78" w:rsidRDefault="009E5D60" w:rsidP="009E5D60">
      <w:pPr>
        <w:pStyle w:val="Policy"/>
        <w:ind w:left="0"/>
        <w:rPr>
          <w:i/>
          <w:u w:val="single"/>
        </w:rPr>
      </w:pPr>
      <w:r w:rsidRPr="00503F78">
        <w:rPr>
          <w:i/>
          <w:u w:val="single"/>
        </w:rPr>
        <w:t>Actions</w:t>
      </w:r>
    </w:p>
    <w:p w:rsidR="009E5D60" w:rsidRPr="00503F78" w:rsidRDefault="009E5D60" w:rsidP="009E5D60">
      <w:pPr>
        <w:pStyle w:val="Policy"/>
        <w:spacing w:after="0"/>
        <w:ind w:left="0"/>
        <w:rPr>
          <w:i/>
        </w:rPr>
      </w:pPr>
      <w:r w:rsidRPr="00B73EED">
        <w:rPr>
          <w:i/>
          <w:u w:val="single"/>
        </w:rPr>
        <w:t>Action CI 2i:</w:t>
      </w:r>
      <w:r w:rsidRPr="00503F78">
        <w:rPr>
          <w:i/>
        </w:rPr>
        <w:tab/>
        <w:t>As funding becomes available, the City should coordinate a contract with Sonoma County Transit to provide more frequent headways, extend service hours, and serve a greater portion of the City.  The City would review and renew the contract as necessary.</w:t>
      </w:r>
    </w:p>
    <w:p w:rsidR="009E5D60" w:rsidRPr="00503F78" w:rsidRDefault="009E5D60" w:rsidP="009E5D60">
      <w:pPr>
        <w:pStyle w:val="Policy"/>
        <w:numPr>
          <w:ilvl w:val="0"/>
          <w:numId w:val="15"/>
        </w:numPr>
        <w:spacing w:after="0"/>
        <w:rPr>
          <w:i/>
        </w:rPr>
      </w:pPr>
      <w:r w:rsidRPr="00503F78">
        <w:rPr>
          <w:i/>
        </w:rPr>
        <w:t>Bus headways of 30 minutes or less are desirable on routes serving Old Redwood Highway and East Cotati Avenue.</w:t>
      </w:r>
    </w:p>
    <w:p w:rsidR="009E5D60" w:rsidRPr="00503F78" w:rsidRDefault="009E5D60" w:rsidP="009E5D60">
      <w:pPr>
        <w:pStyle w:val="Policy"/>
        <w:numPr>
          <w:ilvl w:val="0"/>
          <w:numId w:val="15"/>
        </w:numPr>
        <w:spacing w:after="0"/>
        <w:rPr>
          <w:i/>
        </w:rPr>
      </w:pPr>
      <w:r w:rsidRPr="00503F78">
        <w:rPr>
          <w:i/>
        </w:rPr>
        <w:t>Local bus service operating until 10 PM would be desirable.</w:t>
      </w:r>
    </w:p>
    <w:p w:rsidR="009E5D60" w:rsidRPr="00503F78" w:rsidRDefault="009E5D60" w:rsidP="009E5D60">
      <w:pPr>
        <w:pStyle w:val="Policy"/>
        <w:numPr>
          <w:ilvl w:val="0"/>
          <w:numId w:val="15"/>
        </w:numPr>
        <w:rPr>
          <w:i/>
        </w:rPr>
      </w:pPr>
      <w:r w:rsidRPr="00503F78">
        <w:rPr>
          <w:i/>
        </w:rPr>
        <w:t>New or modified routes that serve the southern and western portions of Cotati should be prioritized.</w:t>
      </w:r>
    </w:p>
    <w:p w:rsidR="009E5D60" w:rsidRPr="00503F78" w:rsidRDefault="009E5D60" w:rsidP="009E5D60">
      <w:pPr>
        <w:pStyle w:val="Policy"/>
        <w:ind w:left="0"/>
        <w:rPr>
          <w:i/>
        </w:rPr>
      </w:pPr>
      <w:r w:rsidRPr="00B73EED">
        <w:rPr>
          <w:i/>
          <w:u w:val="single"/>
        </w:rPr>
        <w:t>Action CI 2j:</w:t>
      </w:r>
      <w:r w:rsidRPr="00503F78">
        <w:rPr>
          <w:i/>
        </w:rPr>
        <w:tab/>
        <w:t>Compile a list of bus stops with inadequate lighting, and through the Capital Improvement Program, install street lights at those stops as funding is available.</w:t>
      </w:r>
    </w:p>
    <w:p w:rsidR="009E5D60" w:rsidRPr="00503F78" w:rsidRDefault="009E5D60" w:rsidP="009E5D60">
      <w:pPr>
        <w:pStyle w:val="Policy"/>
        <w:ind w:left="0"/>
        <w:rPr>
          <w:b/>
          <w:i/>
        </w:rPr>
      </w:pPr>
      <w:r w:rsidRPr="00B73EED">
        <w:rPr>
          <w:i/>
          <w:u w:val="single"/>
        </w:rPr>
        <w:t>Action CI 2k:</w:t>
      </w:r>
      <w:r w:rsidRPr="00503F78">
        <w:rPr>
          <w:i/>
        </w:rPr>
        <w:tab/>
        <w:t>Study the feasibility of establishing a public or private shuttle system to serve the SMART commuter rail station, strengthening ties to the Hub as well as major employers and schools in and surrounding Cotati.</w:t>
      </w:r>
    </w:p>
    <w:p w:rsidR="00B73EED" w:rsidRDefault="00B73EED">
      <w:pPr>
        <w:spacing w:after="0" w:line="240" w:lineRule="auto"/>
        <w:jc w:val="left"/>
        <w:rPr>
          <w:rFonts w:ascii="Cambria" w:hAnsi="Cambria"/>
          <w:b/>
          <w:sz w:val="26"/>
          <w:szCs w:val="26"/>
        </w:rPr>
      </w:pPr>
      <w:r>
        <w:br w:type="page"/>
      </w:r>
    </w:p>
    <w:p w:rsidR="002109F1" w:rsidRPr="00FE76A5" w:rsidRDefault="002109F1" w:rsidP="008D52D0">
      <w:pPr>
        <w:pStyle w:val="Heading4"/>
      </w:pPr>
      <w:r w:rsidRPr="00FE76A5">
        <w:lastRenderedPageBreak/>
        <w:t xml:space="preserve">Impact </w:t>
      </w:r>
      <w:r w:rsidR="00397273">
        <w:t>3.12</w:t>
      </w:r>
      <w:r w:rsidRPr="00FE76A5">
        <w:t>-</w:t>
      </w:r>
      <w:r w:rsidR="00C514FD" w:rsidRPr="00FE76A5">
        <w:t>9</w:t>
      </w:r>
      <w:r w:rsidRPr="00FE76A5">
        <w:t xml:space="preserve">: The proposed General Plan </w:t>
      </w:r>
      <w:r w:rsidR="00726F91" w:rsidRPr="00FE76A5">
        <w:t>is consistent with</w:t>
      </w:r>
      <w:r w:rsidRPr="00FE76A5">
        <w:t xml:space="preserve"> </w:t>
      </w:r>
      <w:r w:rsidR="00726F91" w:rsidRPr="00FE76A5">
        <w:t xml:space="preserve">adopted bicycle and pedestrian plans, and </w:t>
      </w:r>
      <w:r w:rsidR="000F580E" w:rsidRPr="00FE76A5">
        <w:t>supports enhancements that emphasize bicycle and pedestrian circulation</w:t>
      </w:r>
      <w:r w:rsidR="00AD3A7D">
        <w:t xml:space="preserve"> (Less than S</w:t>
      </w:r>
      <w:r w:rsidRPr="00FE76A5">
        <w:t>ignificant)</w:t>
      </w:r>
    </w:p>
    <w:p w:rsidR="00885071" w:rsidRPr="00FE76A5" w:rsidRDefault="000E24E5" w:rsidP="004413A8">
      <w:r w:rsidRPr="00FE76A5">
        <w:t xml:space="preserve">Implementation of the Cotati General Plan would improve the existing bicycle and pedestrian circulation infrastructure and require future development to provide multimodal circulation improvements.  Increases in the City’s population and employment that could result under implementation of the General Plan would also </w:t>
      </w:r>
      <w:r w:rsidR="00842C24">
        <w:t xml:space="preserve">likely </w:t>
      </w:r>
      <w:r w:rsidRPr="00FE76A5">
        <w:t>lead to increases in pedestrian and bicycle travel</w:t>
      </w:r>
      <w:r w:rsidR="009F6C10">
        <w:t xml:space="preserve"> beyond current levels, which are shown in Figures 3.12-4A and 3.12-4B</w:t>
      </w:r>
      <w:r w:rsidR="00885071" w:rsidRPr="00FE76A5">
        <w:t xml:space="preserve">.  Policies CI 2.1 and CI 2.11 indicate that the City of Cotati shall establish and maintain a network of pedestrian and bicycle facilities that are consistent with the City’s Bicycle and Pedestrian Master Plan.  An excerpt of the currently-adopted plan is shown in Figure 3.12-3.  </w:t>
      </w:r>
      <w:r w:rsidR="004C33C6" w:rsidRPr="00FE76A5">
        <w:t xml:space="preserve">Policy CI 2.3 and Action CI 2a require development projects to construct </w:t>
      </w:r>
      <w:r w:rsidR="00194151" w:rsidRPr="00FE76A5">
        <w:t xml:space="preserve">pedestrian and bicycle improvements consistent with the Bicycle and Pedestrian Master Plan, and Policy CI 2.12 indicates that the City will incorporate facilities shown in the Bicycle and Pedestrian Master Plan into public road construction projects.  Action CI 1n indicates that the City shall implement circulation impact fees that support not only roadway improvements, but also facilities shown in the Bicycle and Pedestrian Master Plan.  Given the proposed General Plan’s focus on enhancing Cotati’s multimodal circulation system, consistency with the Bicycle and Pedestrian Master Plan and any future updates of that Plan, requirements for future development to construct multimodal improvements, and commitment to fund larger bicycle and pedestrian improvement projects through impact fees, the potential impacts to pedestrian and bicycle circulation are considered to be </w:t>
      </w:r>
      <w:r w:rsidR="00194151" w:rsidRPr="00FE76A5">
        <w:rPr>
          <w:b/>
        </w:rPr>
        <w:t>less than significant</w:t>
      </w:r>
      <w:r w:rsidR="00194151" w:rsidRPr="00FE76A5">
        <w:t>.</w:t>
      </w:r>
    </w:p>
    <w:p w:rsidR="00503F78" w:rsidRPr="00503F78" w:rsidRDefault="00B73EED" w:rsidP="00503F78">
      <w:pPr>
        <w:pStyle w:val="Heading5"/>
        <w:rPr>
          <w:rFonts w:ascii="Helvetica" w:hAnsi="Helvetica" w:cs="Helvetica"/>
          <w:b/>
          <w:i w:val="0"/>
        </w:rPr>
      </w:pPr>
      <w:r>
        <w:rPr>
          <w:b/>
          <w:i w:val="0"/>
        </w:rPr>
        <w:t xml:space="preserve">2013 </w:t>
      </w:r>
      <w:r w:rsidR="00503F78" w:rsidRPr="00503F78">
        <w:rPr>
          <w:b/>
          <w:i w:val="0"/>
        </w:rPr>
        <w:t>General Plan Policies and Actions That Mitigate Potential Impacts</w:t>
      </w:r>
    </w:p>
    <w:p w:rsidR="006C297F" w:rsidRPr="00503F78" w:rsidRDefault="006C297F" w:rsidP="006C297F">
      <w:pPr>
        <w:pStyle w:val="Policy"/>
        <w:ind w:left="0"/>
        <w:rPr>
          <w:i/>
          <w:u w:val="single"/>
        </w:rPr>
      </w:pPr>
      <w:r w:rsidRPr="00503F78">
        <w:rPr>
          <w:i/>
          <w:u w:val="single"/>
        </w:rPr>
        <w:t>Policies</w:t>
      </w:r>
    </w:p>
    <w:p w:rsidR="006C297F" w:rsidRPr="00503F78" w:rsidRDefault="006C297F" w:rsidP="006C297F">
      <w:pPr>
        <w:pStyle w:val="Policy"/>
        <w:ind w:left="0"/>
        <w:rPr>
          <w:i/>
        </w:rPr>
      </w:pPr>
      <w:r w:rsidRPr="00B73EED">
        <w:rPr>
          <w:b/>
          <w:i/>
        </w:rPr>
        <w:t>Policy CI 1.2</w:t>
      </w:r>
      <w:r w:rsidRPr="00503F78">
        <w:rPr>
          <w:i/>
        </w:rPr>
        <w:tab/>
        <w:t>Ensure that the City’s circulation network is a well-connected system of streets, roads, highways, sidewalks, and bicycle/pedestrian paths that effectively accommodates vehicular and non-vehicular traffic in a manner that considers the context of surrounding land uses and the needs of all roadway users.</w:t>
      </w:r>
    </w:p>
    <w:p w:rsidR="006C297F" w:rsidRPr="00503F78" w:rsidRDefault="006C297F" w:rsidP="006C297F">
      <w:pPr>
        <w:pStyle w:val="Policy"/>
        <w:ind w:left="0"/>
        <w:rPr>
          <w:i/>
        </w:rPr>
      </w:pPr>
      <w:r w:rsidRPr="00B73EED">
        <w:rPr>
          <w:b/>
          <w:i/>
        </w:rPr>
        <w:t>Policy CI 1.6</w:t>
      </w:r>
      <w:r w:rsidRPr="00503F78">
        <w:rPr>
          <w:i/>
        </w:rPr>
        <w:tab/>
        <w:t>When analyzing impacts to the circulation network created by new development or roadway improvements, consider the needs of all users including those with disabilities, ensuring that pedestrians, bicyclists, and transit riders are considered at an equal level to the needs of automobile drivers.</w:t>
      </w:r>
    </w:p>
    <w:p w:rsidR="006C297F" w:rsidRPr="00503F78" w:rsidRDefault="006C297F" w:rsidP="006C297F">
      <w:pPr>
        <w:pStyle w:val="Policy"/>
        <w:ind w:left="0"/>
        <w:rPr>
          <w:i/>
        </w:rPr>
      </w:pPr>
      <w:r w:rsidRPr="00B73EED">
        <w:rPr>
          <w:b/>
          <w:i/>
        </w:rPr>
        <w:t>Policy CI 1.9</w:t>
      </w:r>
      <w:r w:rsidRPr="00503F78">
        <w:rPr>
          <w:i/>
        </w:rPr>
        <w:tab/>
        <w:t>Consider all transportation improvements as opportunities to improve safety, access, and mobility for all roadway users.</w:t>
      </w:r>
    </w:p>
    <w:p w:rsidR="006C297F" w:rsidRPr="00503F78" w:rsidRDefault="006C297F" w:rsidP="006C297F">
      <w:pPr>
        <w:pStyle w:val="Policy"/>
        <w:ind w:left="0"/>
        <w:rPr>
          <w:i/>
        </w:rPr>
      </w:pPr>
      <w:r w:rsidRPr="00B73EED">
        <w:rPr>
          <w:b/>
          <w:i/>
        </w:rPr>
        <w:t>Policy CI 1.11</w:t>
      </w:r>
      <w:r w:rsidRPr="00503F78">
        <w:rPr>
          <w:i/>
        </w:rPr>
        <w:tab/>
        <w:t>Retain the viewpoint of the pedestrian as the primary perspective when identifying Hub-related traffic improvements.</w:t>
      </w:r>
    </w:p>
    <w:p w:rsidR="006C297F" w:rsidRPr="00503F78" w:rsidRDefault="006C297F" w:rsidP="006C297F">
      <w:pPr>
        <w:pStyle w:val="Policy"/>
        <w:ind w:left="0"/>
        <w:rPr>
          <w:i/>
        </w:rPr>
      </w:pPr>
      <w:r w:rsidRPr="00B73EED">
        <w:rPr>
          <w:b/>
          <w:i/>
        </w:rPr>
        <w:t>Policy CI 1.12</w:t>
      </w:r>
      <w:r w:rsidRPr="00503F78">
        <w:rPr>
          <w:i/>
        </w:rPr>
        <w:tab/>
        <w:t>Enhance the safety of pedestrian crossings in the Hub area while ensuring a delightful downtown experience.</w:t>
      </w:r>
    </w:p>
    <w:p w:rsidR="006C297F" w:rsidRPr="00503F78" w:rsidRDefault="006C297F" w:rsidP="006C297F">
      <w:pPr>
        <w:pStyle w:val="Policy"/>
        <w:ind w:left="0"/>
        <w:rPr>
          <w:i/>
        </w:rPr>
      </w:pPr>
      <w:r w:rsidRPr="00B73EED">
        <w:rPr>
          <w:b/>
          <w:i/>
        </w:rPr>
        <w:lastRenderedPageBreak/>
        <w:t>Policy CI 1.17</w:t>
      </w:r>
      <w:r w:rsidRPr="00503F78">
        <w:rPr>
          <w:i/>
        </w:rPr>
        <w:tab/>
        <w:t>Intersections shall be designed to provide adequate and safe access for all users including pedestrians, bicyclists, and motorists of all ages and abilities.</w:t>
      </w:r>
    </w:p>
    <w:p w:rsidR="006C297F" w:rsidRPr="00503F78" w:rsidRDefault="006C297F" w:rsidP="006C297F">
      <w:pPr>
        <w:pStyle w:val="Policy"/>
        <w:ind w:left="0"/>
        <w:rPr>
          <w:i/>
        </w:rPr>
      </w:pPr>
      <w:r w:rsidRPr="00B73EED">
        <w:rPr>
          <w:b/>
          <w:i/>
        </w:rPr>
        <w:t>Policy CI 1.19</w:t>
      </w:r>
      <w:r w:rsidRPr="00503F78">
        <w:rPr>
          <w:i/>
        </w:rPr>
        <w:tab/>
        <w:t>Require new development to include effective linkages to the surrounding circulation system for all modes of travel, to the extent feasible.</w:t>
      </w:r>
    </w:p>
    <w:p w:rsidR="006C297F" w:rsidRPr="00503F78" w:rsidRDefault="006C297F" w:rsidP="006C297F">
      <w:pPr>
        <w:pStyle w:val="Policy"/>
        <w:ind w:left="0"/>
        <w:rPr>
          <w:i/>
        </w:rPr>
      </w:pPr>
      <w:r w:rsidRPr="00B73EED">
        <w:rPr>
          <w:b/>
          <w:i/>
        </w:rPr>
        <w:t>Policy CI 1.20</w:t>
      </w:r>
      <w:r w:rsidRPr="00503F78">
        <w:rPr>
          <w:i/>
        </w:rPr>
        <w:tab/>
        <w:t xml:space="preserve">Require new development to contribute its </w:t>
      </w:r>
      <w:r w:rsidR="00C200CA">
        <w:rPr>
          <w:i/>
        </w:rPr>
        <w:t>proportional</w:t>
      </w:r>
      <w:r w:rsidR="00C200CA" w:rsidRPr="00503F78">
        <w:rPr>
          <w:i/>
        </w:rPr>
        <w:t xml:space="preserve"> </w:t>
      </w:r>
      <w:r w:rsidRPr="00503F78">
        <w:rPr>
          <w:i/>
        </w:rPr>
        <w:t>share cost of circulation improvements necessary to address cumulative transportation impacts on roadways throughout the City as well as the bicycle and pedestrian network.</w:t>
      </w:r>
    </w:p>
    <w:p w:rsidR="006C297F" w:rsidRPr="00503F78" w:rsidRDefault="006C297F" w:rsidP="006C297F">
      <w:pPr>
        <w:pStyle w:val="Policy"/>
        <w:ind w:left="0"/>
        <w:rPr>
          <w:i/>
        </w:rPr>
      </w:pPr>
      <w:r w:rsidRPr="00B73EED">
        <w:rPr>
          <w:b/>
          <w:i/>
        </w:rPr>
        <w:t>Policy CI 1.21</w:t>
      </w:r>
      <w:r w:rsidRPr="00503F78">
        <w:rPr>
          <w:i/>
        </w:rPr>
        <w:tab/>
        <w:t xml:space="preserve">Require development projects to provide land dedications or pay fees in order to provide bike paths, sidewalks, and walkways. </w:t>
      </w:r>
    </w:p>
    <w:p w:rsidR="006C297F" w:rsidRPr="00503F78" w:rsidRDefault="006C297F" w:rsidP="006C297F">
      <w:pPr>
        <w:pStyle w:val="Policy"/>
        <w:ind w:left="0"/>
        <w:rPr>
          <w:i/>
        </w:rPr>
      </w:pPr>
      <w:r w:rsidRPr="00B73EED">
        <w:rPr>
          <w:b/>
          <w:i/>
        </w:rPr>
        <w:t>Policy CI 2.1</w:t>
      </w:r>
      <w:r w:rsidRPr="00503F78">
        <w:rPr>
          <w:i/>
        </w:rPr>
        <w:tab/>
        <w:t>Establish and maintain a system of pedestrian facilities and crossing enhancements that are consistent with the City’s Bicycle and Pedestrian Master Plan.</w:t>
      </w:r>
    </w:p>
    <w:p w:rsidR="006C297F" w:rsidRPr="00503F78" w:rsidRDefault="006C297F" w:rsidP="006C297F">
      <w:pPr>
        <w:pStyle w:val="Policy"/>
        <w:ind w:left="0"/>
        <w:rPr>
          <w:i/>
        </w:rPr>
      </w:pPr>
      <w:r w:rsidRPr="00B73EED">
        <w:rPr>
          <w:b/>
          <w:i/>
        </w:rPr>
        <w:t>Policy CI 2.2</w:t>
      </w:r>
      <w:r w:rsidRPr="00503F78">
        <w:rPr>
          <w:i/>
        </w:rPr>
        <w:tab/>
        <w:t>Support establishment of special assessments of affected property owners in order to provide funding to install walkways and fill gaps in the existing pedestrian network.</w:t>
      </w:r>
    </w:p>
    <w:p w:rsidR="006C297F" w:rsidRPr="00503F78" w:rsidRDefault="006C297F" w:rsidP="006C297F">
      <w:pPr>
        <w:pStyle w:val="Policy"/>
        <w:ind w:left="0"/>
        <w:rPr>
          <w:i/>
        </w:rPr>
      </w:pPr>
      <w:r w:rsidRPr="00B73EED">
        <w:rPr>
          <w:b/>
          <w:i/>
        </w:rPr>
        <w:t>Policy CI 2.3</w:t>
      </w:r>
      <w:r w:rsidRPr="00503F78">
        <w:rPr>
          <w:i/>
        </w:rPr>
        <w:tab/>
        <w:t>Require development projects to construct sidewalks and walkways on and off-site in order to maintain consistency with the City’s Bicycle and Pedestrian Master Plan, and as dictated by the location of transit stops and common pedestrian destinations.</w:t>
      </w:r>
    </w:p>
    <w:p w:rsidR="006C297F" w:rsidRPr="00503F78" w:rsidRDefault="006C297F" w:rsidP="006C297F">
      <w:pPr>
        <w:pStyle w:val="Policy"/>
        <w:ind w:left="0"/>
        <w:rPr>
          <w:i/>
        </w:rPr>
      </w:pPr>
      <w:r w:rsidRPr="00B73EED">
        <w:rPr>
          <w:b/>
          <w:i/>
        </w:rPr>
        <w:t>Policy CI 2.4</w:t>
      </w:r>
      <w:r w:rsidRPr="00503F78">
        <w:rPr>
          <w:i/>
        </w:rPr>
        <w:tab/>
        <w:t>When it can be shown that construction of a sidewalk would be at odds with an existing neighborhood’s aesthetic and the historic nature of the area, alternatives such as an off-street path or wider paved shoulders may be considered, particularly on low-volume local streets.</w:t>
      </w:r>
    </w:p>
    <w:p w:rsidR="006C297F" w:rsidRPr="00503F78" w:rsidRDefault="006C297F" w:rsidP="006C297F">
      <w:pPr>
        <w:pStyle w:val="Policy"/>
        <w:ind w:left="0"/>
        <w:rPr>
          <w:i/>
        </w:rPr>
      </w:pPr>
      <w:r w:rsidRPr="00B73EED">
        <w:rPr>
          <w:b/>
          <w:i/>
        </w:rPr>
        <w:t>Policy CI 2.5</w:t>
      </w:r>
      <w:r w:rsidRPr="00503F78">
        <w:rPr>
          <w:i/>
        </w:rPr>
        <w:tab/>
        <w:t>In semi-rural areas and locations where sidewalks are not planned, provide wide shoulders to accommodate pedestrians and bicyclists.</w:t>
      </w:r>
    </w:p>
    <w:p w:rsidR="006C297F" w:rsidRPr="00503F78" w:rsidRDefault="006C297F" w:rsidP="006C297F">
      <w:pPr>
        <w:pStyle w:val="Policy"/>
        <w:ind w:left="0"/>
        <w:rPr>
          <w:i/>
        </w:rPr>
      </w:pPr>
      <w:r w:rsidRPr="00B73EED">
        <w:rPr>
          <w:b/>
          <w:i/>
        </w:rPr>
        <w:t>Policy CI 2.6</w:t>
      </w:r>
      <w:r w:rsidRPr="00503F78">
        <w:rPr>
          <w:i/>
        </w:rPr>
        <w:tab/>
        <w:t>Create an accessible circulation network that is consistent with guidelines established by the Americans with Disabilities Act (ADA), allowing mobility-impaired users such as the disabled and elderly to safely and effectively travel within and beyond the City.</w:t>
      </w:r>
    </w:p>
    <w:p w:rsidR="006C297F" w:rsidRPr="00503F78" w:rsidRDefault="006C297F" w:rsidP="006C297F">
      <w:pPr>
        <w:pStyle w:val="Policy"/>
        <w:ind w:left="0"/>
        <w:rPr>
          <w:i/>
        </w:rPr>
      </w:pPr>
      <w:r w:rsidRPr="00B73EED">
        <w:rPr>
          <w:b/>
          <w:i/>
        </w:rPr>
        <w:t>Policy CI 2.7</w:t>
      </w:r>
      <w:r w:rsidRPr="00503F78">
        <w:rPr>
          <w:i/>
        </w:rPr>
        <w:tab/>
        <w:t>Provide benches, covered resting areas, and bicycle parking along off-street pedestrian and bicycle facilities such as the Laguna de Santa Rosa path.</w:t>
      </w:r>
    </w:p>
    <w:p w:rsidR="006C297F" w:rsidRPr="00503F78" w:rsidRDefault="006C297F" w:rsidP="006C297F">
      <w:pPr>
        <w:pStyle w:val="Policy"/>
        <w:ind w:left="0"/>
        <w:rPr>
          <w:i/>
        </w:rPr>
      </w:pPr>
      <w:r w:rsidRPr="00B73EED">
        <w:rPr>
          <w:b/>
          <w:i/>
        </w:rPr>
        <w:t>Policy CI 2.8</w:t>
      </w:r>
      <w:r w:rsidRPr="00503F78">
        <w:rPr>
          <w:i/>
        </w:rPr>
        <w:tab/>
        <w:t>Where possible, integrate multi-use path facilities into utility corridor rights-of-way.</w:t>
      </w:r>
    </w:p>
    <w:p w:rsidR="006C297F" w:rsidRPr="00503F78" w:rsidRDefault="006C297F" w:rsidP="006C297F">
      <w:pPr>
        <w:pStyle w:val="Policy"/>
        <w:ind w:left="0"/>
        <w:rPr>
          <w:i/>
        </w:rPr>
      </w:pPr>
      <w:r w:rsidRPr="00B73EED">
        <w:rPr>
          <w:b/>
          <w:i/>
        </w:rPr>
        <w:t>Policy CI 2.9</w:t>
      </w:r>
      <w:r w:rsidRPr="00503F78">
        <w:rPr>
          <w:i/>
        </w:rPr>
        <w:tab/>
        <w:t>Work with utility providers to reduce or eliminate barriers to pedestrian and bicyclist mobility created by utility infrastructure (such as utility poles that obstruct accessibility).</w:t>
      </w:r>
    </w:p>
    <w:p w:rsidR="006C297F" w:rsidRPr="00503F78" w:rsidRDefault="006C297F" w:rsidP="006C297F">
      <w:pPr>
        <w:pStyle w:val="Policy"/>
        <w:ind w:left="0"/>
        <w:rPr>
          <w:i/>
        </w:rPr>
      </w:pPr>
      <w:r w:rsidRPr="00B73EED">
        <w:rPr>
          <w:b/>
          <w:i/>
        </w:rPr>
        <w:t>Policy CI 2.10</w:t>
      </w:r>
      <w:r w:rsidRPr="00503F78">
        <w:rPr>
          <w:i/>
        </w:rPr>
        <w:tab/>
        <w:t>Continue to provide secure bicycle racks in the Hub, future and existing commercial areas, park and ride transit facilities, schools, and multiple unit residential developments.</w:t>
      </w:r>
    </w:p>
    <w:p w:rsidR="006C297F" w:rsidRPr="00503F78" w:rsidRDefault="006C297F" w:rsidP="006C297F">
      <w:pPr>
        <w:pStyle w:val="Policy"/>
        <w:ind w:left="0"/>
        <w:rPr>
          <w:i/>
        </w:rPr>
      </w:pPr>
      <w:r w:rsidRPr="00B73EED">
        <w:rPr>
          <w:b/>
          <w:i/>
        </w:rPr>
        <w:t>Policy CI 2.11</w:t>
      </w:r>
      <w:r w:rsidRPr="00503F78">
        <w:rPr>
          <w:i/>
        </w:rPr>
        <w:tab/>
        <w:t>Establish and maintain bicycle facilities that are consistent with the network depicted in the City’s Bicycle and Pedestrian Master Plan.</w:t>
      </w:r>
    </w:p>
    <w:p w:rsidR="006C297F" w:rsidRPr="00503F78" w:rsidRDefault="006C297F" w:rsidP="006C297F">
      <w:pPr>
        <w:pStyle w:val="Policy"/>
        <w:ind w:left="0"/>
        <w:rPr>
          <w:i/>
        </w:rPr>
      </w:pPr>
      <w:r w:rsidRPr="00B73EED">
        <w:rPr>
          <w:b/>
          <w:i/>
        </w:rPr>
        <w:lastRenderedPageBreak/>
        <w:t>Policy CI 2.12</w:t>
      </w:r>
      <w:r w:rsidRPr="00503F78">
        <w:rPr>
          <w:i/>
        </w:rPr>
        <w:tab/>
        <w:t>Public road construction projects shall incorporate facilities identified in the Bicycle and Pedestrian Master Plan to the greatest extent feasible.</w:t>
      </w:r>
    </w:p>
    <w:p w:rsidR="006C297F" w:rsidRPr="00503F78" w:rsidRDefault="006C297F" w:rsidP="006C297F">
      <w:pPr>
        <w:pStyle w:val="Policy"/>
        <w:ind w:left="0"/>
        <w:rPr>
          <w:i/>
        </w:rPr>
      </w:pPr>
      <w:r w:rsidRPr="00B73EED">
        <w:rPr>
          <w:b/>
          <w:i/>
        </w:rPr>
        <w:t>Policy CI 2.13</w:t>
      </w:r>
      <w:r w:rsidRPr="00503F78">
        <w:rPr>
          <w:i/>
        </w:rPr>
        <w:tab/>
        <w:t>Bicycle parking facilities such as bike racks, bike lockers, and secure bike corrals shall be provided at locations where there is a concentration of residents, visitors, students, or employees.</w:t>
      </w:r>
    </w:p>
    <w:p w:rsidR="006C297F" w:rsidRPr="00503F78" w:rsidRDefault="006C297F" w:rsidP="006C297F">
      <w:pPr>
        <w:pStyle w:val="Policy"/>
        <w:ind w:left="0"/>
        <w:rPr>
          <w:i/>
        </w:rPr>
      </w:pPr>
      <w:r w:rsidRPr="00B73EED">
        <w:rPr>
          <w:b/>
          <w:i/>
        </w:rPr>
        <w:t>Policy CI 2.23</w:t>
      </w:r>
      <w:r w:rsidRPr="00503F78">
        <w:rPr>
          <w:i/>
        </w:rPr>
        <w:tab/>
        <w:t>Prioritize bicycle and pedestrian safety for students travelling to and from school.</w:t>
      </w:r>
    </w:p>
    <w:p w:rsidR="006C297F" w:rsidRPr="00503F78" w:rsidRDefault="006C297F" w:rsidP="006C297F">
      <w:pPr>
        <w:pStyle w:val="Policy"/>
        <w:ind w:left="0"/>
        <w:rPr>
          <w:i/>
        </w:rPr>
      </w:pPr>
      <w:r w:rsidRPr="00B73EED">
        <w:rPr>
          <w:b/>
          <w:i/>
        </w:rPr>
        <w:t>Policy CI 2.24</w:t>
      </w:r>
      <w:r w:rsidRPr="00503F78">
        <w:rPr>
          <w:i/>
        </w:rPr>
        <w:tab/>
        <w:t>Develop a Safe Routes to School Program for Thomas Page School and schools in Rohnert Park that serve the Cotati population.</w:t>
      </w:r>
    </w:p>
    <w:p w:rsidR="006C297F" w:rsidRPr="00503F78" w:rsidRDefault="006C297F" w:rsidP="006C297F">
      <w:pPr>
        <w:pStyle w:val="Policy"/>
        <w:ind w:left="0"/>
        <w:rPr>
          <w:i/>
          <w:u w:val="single"/>
        </w:rPr>
      </w:pPr>
      <w:r w:rsidRPr="00503F78">
        <w:rPr>
          <w:i/>
          <w:u w:val="single"/>
        </w:rPr>
        <w:t>Actions</w:t>
      </w:r>
    </w:p>
    <w:p w:rsidR="006C297F" w:rsidRPr="00503F78" w:rsidRDefault="006C297F" w:rsidP="006C297F">
      <w:pPr>
        <w:pStyle w:val="Policy"/>
        <w:ind w:left="0"/>
        <w:rPr>
          <w:i/>
        </w:rPr>
      </w:pPr>
      <w:r w:rsidRPr="00B73EED">
        <w:rPr>
          <w:i/>
          <w:u w:val="single"/>
        </w:rPr>
        <w:t>Action CI 1a:</w:t>
      </w:r>
      <w:r w:rsidRPr="00503F78">
        <w:rPr>
          <w:i/>
        </w:rPr>
        <w:tab/>
        <w:t>Continually seek opportunities to fund maintenance of and improvements to the circulation network, including through active pursuit of a wide range of grant sources.</w:t>
      </w:r>
    </w:p>
    <w:p w:rsidR="006C297F" w:rsidRPr="00503F78" w:rsidRDefault="006C297F" w:rsidP="006C297F">
      <w:pPr>
        <w:pStyle w:val="Policy"/>
        <w:ind w:left="0"/>
        <w:rPr>
          <w:i/>
        </w:rPr>
      </w:pPr>
      <w:r w:rsidRPr="00B73EED">
        <w:rPr>
          <w:i/>
          <w:u w:val="single"/>
        </w:rPr>
        <w:t>Action CI 1m:</w:t>
      </w:r>
      <w:r w:rsidRPr="00503F78">
        <w:rPr>
          <w:i/>
        </w:rPr>
        <w:tab/>
        <w:t>Review plans for new or modified intersections to ensure that lane configurations are limited where possible to provide for moderate speeds and pedestrian and cyclist safety, and that curb extensions are installed where appropriate to reduce driving speeds and shorten pedestrian crossing distances.</w:t>
      </w:r>
    </w:p>
    <w:p w:rsidR="006C297F" w:rsidRDefault="006C297F" w:rsidP="006C297F">
      <w:pPr>
        <w:pStyle w:val="Policy"/>
        <w:ind w:left="0"/>
        <w:rPr>
          <w:i/>
        </w:rPr>
      </w:pPr>
      <w:r w:rsidRPr="00B73EED">
        <w:rPr>
          <w:i/>
          <w:u w:val="single"/>
        </w:rPr>
        <w:t>Action CI 1n:</w:t>
      </w:r>
      <w:r w:rsidRPr="00503F78">
        <w:rPr>
          <w:i/>
        </w:rPr>
        <w:t xml:space="preserve">  Prepare an Impact Fee Study to support an updated development impact fee that requires new development to pay its </w:t>
      </w:r>
      <w:r w:rsidR="00C200CA">
        <w:rPr>
          <w:i/>
        </w:rPr>
        <w:t>proportional</w:t>
      </w:r>
      <w:r w:rsidR="00C200CA" w:rsidRPr="00503F78">
        <w:rPr>
          <w:i/>
        </w:rPr>
        <w:t xml:space="preserve"> </w:t>
      </w:r>
      <w:r w:rsidRPr="00503F78">
        <w:rPr>
          <w:i/>
        </w:rPr>
        <w:t>share of circulation improvements, including but not limited to the improvements shown on Figure CI 1 and listed under Actions 1b and 1c, as well as pedestrian and bicycle facilities such as those included in the Bicycle and Pedestrian Master Plan.</w:t>
      </w:r>
    </w:p>
    <w:p w:rsidR="00EC06AF" w:rsidRPr="00503F78" w:rsidRDefault="00EC06AF" w:rsidP="006C297F">
      <w:pPr>
        <w:pStyle w:val="Policy"/>
        <w:ind w:left="0"/>
        <w:rPr>
          <w:i/>
        </w:rPr>
      </w:pPr>
      <w:r w:rsidRPr="00EC06AF">
        <w:rPr>
          <w:i/>
        </w:rPr>
        <w:t>Action CI 1p:</w:t>
      </w:r>
      <w:r w:rsidRPr="00EC06AF">
        <w:rPr>
          <w:i/>
        </w:rPr>
        <w:tab/>
        <w:t>In coordination with Caltrans, establish an impact fee that allows future development along the State-owned portion of Gravenstein Highway to contribute a proportional-share of the funding for future circulation improvements within Cotati on this corridor.</w:t>
      </w:r>
    </w:p>
    <w:p w:rsidR="006C297F" w:rsidRPr="00503F78" w:rsidRDefault="006C297F" w:rsidP="006C297F">
      <w:pPr>
        <w:pStyle w:val="Policy"/>
        <w:ind w:left="0"/>
        <w:rPr>
          <w:i/>
        </w:rPr>
      </w:pPr>
      <w:r w:rsidRPr="00B73EED">
        <w:rPr>
          <w:i/>
          <w:u w:val="single"/>
        </w:rPr>
        <w:t>Action CI 1</w:t>
      </w:r>
      <w:r w:rsidR="00EC06AF">
        <w:rPr>
          <w:i/>
          <w:u w:val="single"/>
        </w:rPr>
        <w:t>q</w:t>
      </w:r>
      <w:r w:rsidRPr="00B73EED">
        <w:rPr>
          <w:i/>
          <w:u w:val="single"/>
        </w:rPr>
        <w:t>:</w:t>
      </w:r>
      <w:r w:rsidRPr="00503F78">
        <w:rPr>
          <w:i/>
        </w:rPr>
        <w:tab/>
        <w:t>As part of the development review process, require new development to mitigate circulation impacts by making improvements to the motorized and non-motorized circulation networks as necessary, and in a fair manner with an established nexus between the level of impact and required improvements and/or contributions.</w:t>
      </w:r>
    </w:p>
    <w:p w:rsidR="006C297F" w:rsidRPr="00503F78" w:rsidRDefault="006C297F" w:rsidP="006C297F">
      <w:pPr>
        <w:pStyle w:val="Policy"/>
        <w:ind w:left="0"/>
        <w:rPr>
          <w:i/>
        </w:rPr>
      </w:pPr>
      <w:r w:rsidRPr="00B73EED">
        <w:rPr>
          <w:i/>
          <w:u w:val="single"/>
        </w:rPr>
        <w:t>Action CI 1</w:t>
      </w:r>
      <w:r w:rsidR="00EC06AF">
        <w:rPr>
          <w:i/>
          <w:u w:val="single"/>
        </w:rPr>
        <w:t>r</w:t>
      </w:r>
      <w:r w:rsidRPr="00B73EED">
        <w:rPr>
          <w:i/>
          <w:u w:val="single"/>
        </w:rPr>
        <w:t>:</w:t>
      </w:r>
      <w:r w:rsidRPr="00503F78">
        <w:rPr>
          <w:i/>
        </w:rPr>
        <w:tab/>
        <w:t xml:space="preserve">As part of the development review process, ensure that new development facilitates walking, biking, and transit modes; incorporates streets that are designed to maintain safe and efficient traffic flow; </w:t>
      </w:r>
      <w:r w:rsidR="003D07E2" w:rsidRPr="003D07E2">
        <w:rPr>
          <w:i/>
        </w:rPr>
        <w:t>constructs or (if deemed appropriate by the City Engineer) contributes funds toward construction of</w:t>
      </w:r>
      <w:r w:rsidRPr="00503F78">
        <w:rPr>
          <w:i/>
        </w:rPr>
        <w:t xml:space="preserve"> off-site improvements necessary to mitigate traffic impacts; provides adequate emergency vehicle access; and pays development impact fees that contribute to cumulative circulation improvements.</w:t>
      </w:r>
    </w:p>
    <w:p w:rsidR="006C297F" w:rsidRPr="00503F78" w:rsidRDefault="006C297F" w:rsidP="006C297F">
      <w:pPr>
        <w:pStyle w:val="Policy"/>
        <w:ind w:left="0"/>
        <w:rPr>
          <w:i/>
        </w:rPr>
      </w:pPr>
      <w:r w:rsidRPr="00B73EED">
        <w:rPr>
          <w:i/>
          <w:u w:val="single"/>
        </w:rPr>
        <w:t>Action CI 2a:</w:t>
      </w:r>
      <w:r w:rsidRPr="00503F78">
        <w:rPr>
          <w:i/>
        </w:rPr>
        <w:tab/>
        <w:t>As part of the development process, review development applications to ensure compliance with the City’s Bicycle and Pedestrian Master Plan.</w:t>
      </w:r>
    </w:p>
    <w:p w:rsidR="006C297F" w:rsidRPr="00503F78" w:rsidRDefault="006C297F" w:rsidP="006C297F">
      <w:pPr>
        <w:pStyle w:val="Policy"/>
        <w:ind w:left="0"/>
        <w:rPr>
          <w:i/>
        </w:rPr>
      </w:pPr>
      <w:r w:rsidRPr="00B73EED">
        <w:rPr>
          <w:i/>
          <w:u w:val="single"/>
        </w:rPr>
        <w:t>Action CI 2b:</w:t>
      </w:r>
      <w:r w:rsidRPr="00503F78">
        <w:rPr>
          <w:i/>
        </w:rPr>
        <w:tab/>
        <w:t>Review traffic signal timing plans to ensure adequate crossing times for all users at signalized intersections.</w:t>
      </w:r>
    </w:p>
    <w:p w:rsidR="006C297F" w:rsidRPr="00503F78" w:rsidRDefault="006C297F" w:rsidP="006C297F">
      <w:pPr>
        <w:pStyle w:val="Policy"/>
        <w:ind w:left="0"/>
        <w:rPr>
          <w:i/>
        </w:rPr>
      </w:pPr>
      <w:r w:rsidRPr="00B73EED">
        <w:rPr>
          <w:i/>
          <w:u w:val="single"/>
        </w:rPr>
        <w:lastRenderedPageBreak/>
        <w:t>Action CI 2c:</w:t>
      </w:r>
      <w:r w:rsidRPr="00503F78">
        <w:rPr>
          <w:i/>
        </w:rPr>
        <w:tab/>
        <w:t>Review all transportation improvements to ensure installation in accordance with current accessibility standards.</w:t>
      </w:r>
    </w:p>
    <w:p w:rsidR="006C297F" w:rsidRPr="00503F78" w:rsidRDefault="006C297F" w:rsidP="006C297F">
      <w:pPr>
        <w:pStyle w:val="Policy"/>
        <w:ind w:left="0"/>
        <w:rPr>
          <w:i/>
        </w:rPr>
      </w:pPr>
      <w:r w:rsidRPr="00B73EED">
        <w:rPr>
          <w:i/>
          <w:u w:val="single"/>
        </w:rPr>
        <w:t>Policy CI 2d:</w:t>
      </w:r>
      <w:r w:rsidRPr="00503F78">
        <w:rPr>
          <w:i/>
        </w:rPr>
        <w:tab/>
        <w:t>Regularly review transportation corridors to identify barriers encountered by persons with disabilities, including locations where there are not ADA-compliant curb cuts and ramps, and address such obstacles in the Capital Improvement Program, to the extent that funding for such activities is available.</w:t>
      </w:r>
    </w:p>
    <w:p w:rsidR="006C297F" w:rsidRPr="00503F78" w:rsidRDefault="006C297F" w:rsidP="006C297F">
      <w:pPr>
        <w:pStyle w:val="Policy"/>
        <w:ind w:left="0"/>
        <w:rPr>
          <w:i/>
        </w:rPr>
      </w:pPr>
      <w:r w:rsidRPr="00B73EED">
        <w:rPr>
          <w:i/>
          <w:u w:val="single"/>
        </w:rPr>
        <w:t>Action CI 2f:</w:t>
      </w:r>
      <w:r w:rsidRPr="00503F78">
        <w:rPr>
          <w:i/>
        </w:rPr>
        <w:t xml:space="preserve"> </w:t>
      </w:r>
      <w:r w:rsidR="00842C24" w:rsidRPr="00503F78">
        <w:rPr>
          <w:i/>
        </w:rPr>
        <w:tab/>
      </w:r>
      <w:r w:rsidRPr="00503F78">
        <w:rPr>
          <w:i/>
        </w:rPr>
        <w:t xml:space="preserve">Develop a rural roads standard to ensure that rural roads provide accommodations for pedestrians and bicyclists.  </w:t>
      </w:r>
    </w:p>
    <w:p w:rsidR="006C297F" w:rsidRPr="00503F78" w:rsidRDefault="006C297F" w:rsidP="006C297F">
      <w:pPr>
        <w:pStyle w:val="Policy"/>
        <w:ind w:left="0"/>
        <w:rPr>
          <w:i/>
        </w:rPr>
      </w:pPr>
      <w:r w:rsidRPr="00B73EED">
        <w:rPr>
          <w:i/>
          <w:u w:val="single"/>
        </w:rPr>
        <w:t>Action CI 2g:</w:t>
      </w:r>
      <w:r w:rsidRPr="00503F78">
        <w:rPr>
          <w:i/>
        </w:rPr>
        <w:tab/>
        <w:t>Public Works shall include construction of bicycle and pathway facilities in the City’s Capital Improvement Program.</w:t>
      </w:r>
    </w:p>
    <w:p w:rsidR="006C297F" w:rsidRPr="00503F78" w:rsidRDefault="006C297F" w:rsidP="006C297F">
      <w:pPr>
        <w:pStyle w:val="Policy"/>
        <w:ind w:left="0"/>
        <w:rPr>
          <w:i/>
        </w:rPr>
      </w:pPr>
      <w:r w:rsidRPr="00B73EED">
        <w:rPr>
          <w:i/>
          <w:u w:val="single"/>
        </w:rPr>
        <w:t>Action CI 2h:</w:t>
      </w:r>
      <w:r w:rsidRPr="00503F78">
        <w:rPr>
          <w:i/>
        </w:rPr>
        <w:tab/>
        <w:t>Public Works shall ensure that bicycle loop detectors at traffic signals are clearly identified with stencils</w:t>
      </w:r>
      <w:r w:rsidR="001D1618">
        <w:rPr>
          <w:i/>
        </w:rPr>
        <w:t>, if in-ground loops are used for detection</w:t>
      </w:r>
      <w:r w:rsidRPr="00503F78">
        <w:rPr>
          <w:i/>
        </w:rPr>
        <w:t>.</w:t>
      </w:r>
    </w:p>
    <w:p w:rsidR="006C297F" w:rsidRPr="00503F78" w:rsidRDefault="006C297F" w:rsidP="006C297F">
      <w:pPr>
        <w:pStyle w:val="Policy"/>
        <w:ind w:left="0"/>
        <w:rPr>
          <w:i/>
        </w:rPr>
      </w:pPr>
      <w:r w:rsidRPr="00B73EED">
        <w:rPr>
          <w:i/>
          <w:u w:val="single"/>
        </w:rPr>
        <w:t>Action CI 2l:</w:t>
      </w:r>
      <w:r w:rsidR="00842C24" w:rsidRPr="00503F78">
        <w:rPr>
          <w:i/>
        </w:rPr>
        <w:tab/>
      </w:r>
      <w:r w:rsidRPr="00503F78">
        <w:rPr>
          <w:i/>
        </w:rPr>
        <w:t xml:space="preserve">Identify potential bicycle and pedestrian connections from East Cotati Avenue and School Street locations east of </w:t>
      </w:r>
      <w:r w:rsidR="00842C24" w:rsidRPr="00503F78">
        <w:rPr>
          <w:i/>
        </w:rPr>
        <w:t xml:space="preserve">US </w:t>
      </w:r>
      <w:r w:rsidRPr="00503F78">
        <w:rPr>
          <w:i/>
        </w:rPr>
        <w:t>101 to Thomas Page Elementary School.  Along rural streets, determine the feasibility of developing a bicycle/pedestrian path along one side of the road.</w:t>
      </w:r>
    </w:p>
    <w:p w:rsidR="006C297F" w:rsidRPr="00503F78" w:rsidRDefault="006C297F" w:rsidP="006C297F">
      <w:pPr>
        <w:pStyle w:val="Policy"/>
        <w:ind w:left="0"/>
        <w:rPr>
          <w:i/>
        </w:rPr>
      </w:pPr>
      <w:r w:rsidRPr="00B73EED">
        <w:rPr>
          <w:i/>
          <w:u w:val="single"/>
        </w:rPr>
        <w:t>Action CI 2m:</w:t>
      </w:r>
      <w:r w:rsidR="00842C24" w:rsidRPr="00503F78">
        <w:rPr>
          <w:i/>
        </w:rPr>
        <w:tab/>
      </w:r>
      <w:r w:rsidRPr="00503F78">
        <w:rPr>
          <w:i/>
        </w:rPr>
        <w:t xml:space="preserve"> As part of the development review process, ensure that new development projects, particularly those along potential Safe Routes to School shown on Figure CI-2, provide bicycle and pedestrian improvements to facilitate the implementation of a Safe Routes to School plan for Thomas Page Elementary School.</w:t>
      </w:r>
    </w:p>
    <w:p w:rsidR="006C297F" w:rsidRPr="00503F78" w:rsidRDefault="006C297F" w:rsidP="006C297F">
      <w:pPr>
        <w:pStyle w:val="Policy"/>
        <w:ind w:left="0"/>
        <w:rPr>
          <w:i/>
        </w:rPr>
      </w:pPr>
      <w:r w:rsidRPr="00B73EED">
        <w:rPr>
          <w:i/>
          <w:u w:val="single"/>
        </w:rPr>
        <w:t>Action CI 2n:</w:t>
      </w:r>
      <w:r w:rsidRPr="00503F78">
        <w:rPr>
          <w:i/>
        </w:rPr>
        <w:tab/>
        <w:t>Coordinate with the Cotati-Rohnert Park Unified School District, City of Rohnert Park, Sonoma County Transportation Authority, Sonoma County Department of Public Health, and the Sonoma County Bicycle Coalition to fund and initiate development of a Safe Routes to School Program.</w:t>
      </w:r>
    </w:p>
    <w:p w:rsidR="007B7D99" w:rsidRDefault="006C297F" w:rsidP="006C297F">
      <w:pPr>
        <w:pStyle w:val="Policy"/>
        <w:ind w:left="0"/>
        <w:rPr>
          <w:i/>
        </w:rPr>
      </w:pPr>
      <w:r w:rsidRPr="00B73EED">
        <w:rPr>
          <w:i/>
          <w:u w:val="single"/>
        </w:rPr>
        <w:t>Action CI 2o:</w:t>
      </w:r>
      <w:r w:rsidRPr="00176000">
        <w:rPr>
          <w:i/>
        </w:rPr>
        <w:tab/>
      </w:r>
      <w:r w:rsidRPr="00503F78">
        <w:rPr>
          <w:i/>
        </w:rPr>
        <w:t>Once adopted, routinely review and update the Safe Routes to School plan, to reflect the current circulation infrastructure, student travel patterns, identified hazards, and school characteristics.</w:t>
      </w:r>
    </w:p>
    <w:p w:rsidR="007B7D99" w:rsidRDefault="007B7D99">
      <w:pPr>
        <w:spacing w:after="0" w:line="240" w:lineRule="auto"/>
        <w:jc w:val="left"/>
        <w:rPr>
          <w:bCs/>
          <w:i/>
          <w:szCs w:val="24"/>
        </w:rPr>
      </w:pPr>
      <w:r>
        <w:rPr>
          <w:i/>
        </w:rPr>
        <w:br w:type="page"/>
      </w: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6C297F">
      <w:pPr>
        <w:pStyle w:val="Policy"/>
        <w:ind w:left="0"/>
        <w:rPr>
          <w:i/>
        </w:rPr>
      </w:pPr>
    </w:p>
    <w:p w:rsidR="007B7D99" w:rsidRDefault="007B7D99" w:rsidP="007B7D99">
      <w:pPr>
        <w:pStyle w:val="Policy"/>
        <w:ind w:left="0"/>
        <w:jc w:val="center"/>
        <w:rPr>
          <w:i/>
        </w:rPr>
      </w:pPr>
      <w:r>
        <w:rPr>
          <w:i/>
        </w:rPr>
        <w:t>This page left intentionally blank</w:t>
      </w:r>
    </w:p>
    <w:p w:rsidR="006C297F" w:rsidRPr="00503F78" w:rsidRDefault="006C297F" w:rsidP="007B7D99">
      <w:pPr>
        <w:pStyle w:val="Policy"/>
        <w:ind w:left="0"/>
        <w:jc w:val="center"/>
        <w:rPr>
          <w:i/>
        </w:rPr>
      </w:pPr>
    </w:p>
    <w:p w:rsidR="00780511" w:rsidRPr="00780511" w:rsidRDefault="00780511" w:rsidP="00780511">
      <w:pPr>
        <w:spacing w:after="0" w:line="240" w:lineRule="auto"/>
        <w:jc w:val="left"/>
      </w:pPr>
      <w:r>
        <w:rPr>
          <w:color w:val="0000FF"/>
        </w:rPr>
        <w:br w:type="page"/>
      </w:r>
      <w:r w:rsidRPr="00780511">
        <w:lastRenderedPageBreak/>
        <w:t>Insert Figure 3.12-1A</w:t>
      </w:r>
    </w:p>
    <w:p w:rsidR="00780511" w:rsidRPr="00780511" w:rsidRDefault="00780511" w:rsidP="00780511">
      <w:pPr>
        <w:spacing w:after="0" w:line="240" w:lineRule="auto"/>
        <w:jc w:val="left"/>
      </w:pPr>
      <w:r w:rsidRPr="00780511">
        <w:br w:type="page"/>
      </w: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Pr="00780511" w:rsidRDefault="00780511" w:rsidP="00780511">
      <w:pPr>
        <w:spacing w:after="0" w:line="240" w:lineRule="auto"/>
        <w:jc w:val="left"/>
      </w:pPr>
    </w:p>
    <w:p w:rsidR="00780511" w:rsidRDefault="00780511" w:rsidP="00780511">
      <w:pPr>
        <w:spacing w:after="0" w:line="240" w:lineRule="auto"/>
        <w:jc w:val="center"/>
        <w:rPr>
          <w:i/>
        </w:rPr>
      </w:pPr>
      <w:r w:rsidRPr="00780511">
        <w:rPr>
          <w:i/>
        </w:rPr>
        <w:t>This page left intentionally blank</w:t>
      </w:r>
    </w:p>
    <w:p w:rsidR="00780511" w:rsidRPr="00780511" w:rsidRDefault="00780511" w:rsidP="00780511">
      <w:pPr>
        <w:spacing w:after="0" w:line="240" w:lineRule="auto"/>
        <w:jc w:val="center"/>
        <w:rPr>
          <w:i/>
        </w:rPr>
      </w:pPr>
    </w:p>
    <w:p w:rsidR="00780511" w:rsidRPr="00780511" w:rsidRDefault="00780511" w:rsidP="00780511">
      <w:pPr>
        <w:spacing w:after="0" w:line="240" w:lineRule="auto"/>
        <w:jc w:val="left"/>
      </w:pPr>
      <w:r w:rsidRPr="00780511">
        <w:br w:type="page"/>
      </w:r>
    </w:p>
    <w:p w:rsidR="00780511" w:rsidRDefault="00780511" w:rsidP="00780511">
      <w:pPr>
        <w:spacing w:after="0" w:line="240" w:lineRule="auto"/>
        <w:jc w:val="left"/>
      </w:pPr>
      <w:r>
        <w:lastRenderedPageBreak/>
        <w:t>Insert Figure 3.12-1B</w:t>
      </w:r>
    </w:p>
    <w:p w:rsidR="00780511" w:rsidRPr="00780511" w:rsidRDefault="00780511" w:rsidP="00780511">
      <w:pPr>
        <w:spacing w:after="0" w:line="240" w:lineRule="auto"/>
        <w:jc w:val="left"/>
      </w:pPr>
      <w:r w:rsidRPr="00780511">
        <w:br w:type="page"/>
      </w: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center"/>
        <w:rPr>
          <w:i/>
        </w:rPr>
      </w:pPr>
      <w:r w:rsidRPr="00780511">
        <w:rPr>
          <w:i/>
        </w:rPr>
        <w:t>This page left intentionally blank</w:t>
      </w:r>
    </w:p>
    <w:p w:rsidR="00780511" w:rsidRDefault="00780511" w:rsidP="00780511">
      <w:pPr>
        <w:spacing w:after="0" w:line="240" w:lineRule="auto"/>
        <w:jc w:val="left"/>
      </w:pPr>
      <w:r w:rsidRPr="00780511">
        <w:rPr>
          <w:i/>
        </w:rPr>
        <w:br w:type="page"/>
      </w:r>
      <w:r>
        <w:lastRenderedPageBreak/>
        <w:t>Insert Figure 3.12-2A</w:t>
      </w:r>
    </w:p>
    <w:p w:rsidR="00780511" w:rsidRPr="00780511" w:rsidRDefault="00780511" w:rsidP="00780511">
      <w:pPr>
        <w:spacing w:after="0" w:line="240" w:lineRule="auto"/>
        <w:jc w:val="left"/>
      </w:pPr>
    </w:p>
    <w:p w:rsidR="00780511" w:rsidRPr="00780511" w:rsidRDefault="00780511" w:rsidP="00780511">
      <w:pPr>
        <w:spacing w:after="0" w:line="240" w:lineRule="auto"/>
        <w:jc w:val="left"/>
      </w:pPr>
      <w:r w:rsidRPr="00780511">
        <w:br w:type="page"/>
      </w: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left"/>
      </w:pPr>
    </w:p>
    <w:p w:rsidR="00780511" w:rsidRDefault="00780511" w:rsidP="00780511">
      <w:pPr>
        <w:spacing w:after="0" w:line="240" w:lineRule="auto"/>
        <w:jc w:val="center"/>
        <w:rPr>
          <w:i/>
        </w:rPr>
      </w:pPr>
      <w:r w:rsidRPr="00780511">
        <w:rPr>
          <w:i/>
        </w:rPr>
        <w:t>This page left intentionally blank</w:t>
      </w:r>
    </w:p>
    <w:p w:rsidR="007A0550" w:rsidRDefault="00780511" w:rsidP="00780511">
      <w:pPr>
        <w:tabs>
          <w:tab w:val="left" w:pos="784"/>
        </w:tabs>
        <w:spacing w:after="0" w:line="240" w:lineRule="auto"/>
      </w:pPr>
      <w:r w:rsidRPr="00780511">
        <w:rPr>
          <w:i/>
        </w:rPr>
        <w:br w:type="page"/>
      </w:r>
      <w:r>
        <w:rPr>
          <w:i/>
        </w:rPr>
        <w:lastRenderedPageBreak/>
        <w:tab/>
      </w:r>
      <w:r>
        <w:t>Insert Figure 3.12-2B</w:t>
      </w:r>
    </w:p>
    <w:p w:rsidR="00780511" w:rsidRPr="00780511" w:rsidRDefault="00780511" w:rsidP="00780511">
      <w:pPr>
        <w:tabs>
          <w:tab w:val="left" w:pos="784"/>
        </w:tabs>
        <w:spacing w:after="0" w:line="240" w:lineRule="auto"/>
      </w:pPr>
    </w:p>
    <w:p w:rsidR="007A0550" w:rsidRDefault="00780511" w:rsidP="00780511">
      <w:pPr>
        <w:spacing w:after="0" w:line="240" w:lineRule="auto"/>
        <w:jc w:val="left"/>
      </w:pPr>
      <w:r w:rsidRPr="00780511">
        <w:br w:type="page"/>
      </w: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80511">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80511" w:rsidRPr="007A0550" w:rsidRDefault="00780511" w:rsidP="007A0550">
      <w:pPr>
        <w:spacing w:after="0" w:line="240" w:lineRule="auto"/>
        <w:jc w:val="center"/>
        <w:rPr>
          <w:i/>
        </w:rPr>
      </w:pPr>
    </w:p>
    <w:p w:rsidR="00780511" w:rsidRPr="00780511" w:rsidRDefault="00780511" w:rsidP="00780511">
      <w:pPr>
        <w:spacing w:after="0" w:line="240" w:lineRule="auto"/>
        <w:jc w:val="left"/>
      </w:pPr>
      <w:r w:rsidRPr="00780511">
        <w:br w:type="page"/>
      </w:r>
      <w:r w:rsidR="007A0550">
        <w:lastRenderedPageBreak/>
        <w:t>Insert Figure 3.12-3</w:t>
      </w:r>
    </w:p>
    <w:p w:rsidR="007A0550" w:rsidRDefault="00780511" w:rsidP="007A0550">
      <w:pPr>
        <w:spacing w:after="0" w:line="240" w:lineRule="auto"/>
        <w:jc w:val="left"/>
      </w:pPr>
      <w:r w:rsidRPr="00780511">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80511" w:rsidRPr="00780511" w:rsidRDefault="00780511" w:rsidP="00780511">
      <w:pPr>
        <w:spacing w:after="0" w:line="240" w:lineRule="auto"/>
        <w:jc w:val="left"/>
      </w:pPr>
    </w:p>
    <w:p w:rsidR="00780511" w:rsidRPr="00780511" w:rsidRDefault="00780511" w:rsidP="00780511">
      <w:pPr>
        <w:spacing w:after="0" w:line="240" w:lineRule="auto"/>
        <w:jc w:val="left"/>
      </w:pPr>
      <w:r w:rsidRPr="00780511">
        <w:br w:type="page"/>
      </w:r>
      <w:r w:rsidR="007A0550">
        <w:lastRenderedPageBreak/>
        <w:t>Insert Figure 3.12-4A</w:t>
      </w:r>
    </w:p>
    <w:p w:rsidR="007A0550" w:rsidRDefault="00780511" w:rsidP="007A0550">
      <w:pPr>
        <w:spacing w:after="0" w:line="240" w:lineRule="auto"/>
        <w:jc w:val="left"/>
      </w:pPr>
      <w:r w:rsidRPr="00780511">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80511" w:rsidRPr="00780511" w:rsidRDefault="00780511" w:rsidP="00780511">
      <w:pPr>
        <w:spacing w:after="0" w:line="240" w:lineRule="auto"/>
        <w:jc w:val="left"/>
      </w:pPr>
    </w:p>
    <w:p w:rsidR="00780511" w:rsidRPr="00780511" w:rsidRDefault="00780511" w:rsidP="00780511">
      <w:pPr>
        <w:spacing w:after="0" w:line="240" w:lineRule="auto"/>
        <w:jc w:val="left"/>
      </w:pPr>
      <w:r w:rsidRPr="00780511">
        <w:br w:type="page"/>
      </w:r>
    </w:p>
    <w:p w:rsidR="007A0550" w:rsidRDefault="007A0550" w:rsidP="007A0550">
      <w:pPr>
        <w:spacing w:after="0" w:line="240" w:lineRule="auto"/>
        <w:jc w:val="left"/>
      </w:pPr>
      <w:r>
        <w:lastRenderedPageBreak/>
        <w:t>Insert Figure 3.12-4B</w:t>
      </w:r>
      <w:r w:rsidR="00780511" w:rsidRPr="00780511">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A0550" w:rsidRDefault="007A0550">
      <w:pPr>
        <w:spacing w:after="0" w:line="240" w:lineRule="auto"/>
        <w:jc w:val="left"/>
      </w:pPr>
      <w:r>
        <w:br w:type="page"/>
      </w:r>
    </w:p>
    <w:p w:rsidR="007A0550" w:rsidRDefault="007A0550" w:rsidP="00780511">
      <w:pPr>
        <w:spacing w:after="0" w:line="240" w:lineRule="auto"/>
        <w:jc w:val="left"/>
      </w:pPr>
      <w:r>
        <w:lastRenderedPageBreak/>
        <w:t>Insert Figure 3.12-5</w:t>
      </w:r>
    </w:p>
    <w:p w:rsidR="007A0550" w:rsidRDefault="007A0550">
      <w:pPr>
        <w:spacing w:after="0" w:line="240" w:lineRule="auto"/>
        <w:jc w:val="left"/>
      </w:pPr>
      <w:r>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A0550" w:rsidRDefault="007A0550">
      <w:pPr>
        <w:spacing w:after="0" w:line="240" w:lineRule="auto"/>
        <w:jc w:val="left"/>
      </w:pPr>
      <w:r>
        <w:br w:type="page"/>
      </w:r>
    </w:p>
    <w:p w:rsidR="007A0550" w:rsidRDefault="007A0550" w:rsidP="00780511">
      <w:pPr>
        <w:spacing w:after="0" w:line="240" w:lineRule="auto"/>
        <w:jc w:val="left"/>
      </w:pPr>
      <w:r>
        <w:lastRenderedPageBreak/>
        <w:t>Insert Figure 3.12-6</w:t>
      </w:r>
    </w:p>
    <w:p w:rsidR="007A0550" w:rsidRDefault="007A0550">
      <w:pPr>
        <w:spacing w:after="0" w:line="240" w:lineRule="auto"/>
        <w:jc w:val="left"/>
      </w:pPr>
      <w:r>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A0550" w:rsidRDefault="007A0550">
      <w:pPr>
        <w:spacing w:after="0" w:line="240" w:lineRule="auto"/>
        <w:jc w:val="left"/>
      </w:pPr>
      <w:r>
        <w:br w:type="page"/>
      </w:r>
    </w:p>
    <w:p w:rsidR="007A0550" w:rsidRDefault="007A0550" w:rsidP="00780511">
      <w:pPr>
        <w:spacing w:after="0" w:line="240" w:lineRule="auto"/>
        <w:jc w:val="left"/>
      </w:pPr>
      <w:r>
        <w:lastRenderedPageBreak/>
        <w:t>Insert Figure 3.12-7</w:t>
      </w:r>
    </w:p>
    <w:p w:rsidR="007A0550" w:rsidRDefault="007A0550">
      <w:pPr>
        <w:spacing w:after="0" w:line="240" w:lineRule="auto"/>
        <w:jc w:val="left"/>
      </w:pPr>
      <w:r>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A0550" w:rsidRDefault="007A0550">
      <w:pPr>
        <w:spacing w:after="0" w:line="240" w:lineRule="auto"/>
        <w:jc w:val="left"/>
      </w:pPr>
      <w:r>
        <w:br w:type="page"/>
      </w:r>
    </w:p>
    <w:p w:rsidR="007A0550" w:rsidRDefault="007A0550" w:rsidP="00780511">
      <w:pPr>
        <w:spacing w:after="0" w:line="240" w:lineRule="auto"/>
        <w:jc w:val="left"/>
      </w:pPr>
      <w:r>
        <w:lastRenderedPageBreak/>
        <w:t>Insert Figure 3.12-8</w:t>
      </w:r>
    </w:p>
    <w:p w:rsidR="007A0550" w:rsidRDefault="007A0550">
      <w:pPr>
        <w:spacing w:after="0" w:line="240" w:lineRule="auto"/>
        <w:jc w:val="left"/>
      </w:pPr>
      <w:r>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A0550" w:rsidRDefault="007A0550">
      <w:pPr>
        <w:spacing w:after="0" w:line="240" w:lineRule="auto"/>
        <w:jc w:val="left"/>
      </w:pPr>
      <w:r>
        <w:br w:type="page"/>
      </w:r>
    </w:p>
    <w:p w:rsidR="007A0550" w:rsidRDefault="007A0550" w:rsidP="00780511">
      <w:pPr>
        <w:spacing w:after="0" w:line="240" w:lineRule="auto"/>
        <w:jc w:val="left"/>
      </w:pPr>
      <w:r>
        <w:lastRenderedPageBreak/>
        <w:t>Insert Figure 3.12-9</w:t>
      </w:r>
    </w:p>
    <w:p w:rsidR="007A0550" w:rsidRDefault="007A0550">
      <w:pPr>
        <w:spacing w:after="0" w:line="240" w:lineRule="auto"/>
        <w:jc w:val="left"/>
      </w:pPr>
      <w:r>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A0550" w:rsidRDefault="007A0550">
      <w:pPr>
        <w:spacing w:after="0" w:line="240" w:lineRule="auto"/>
        <w:jc w:val="left"/>
      </w:pPr>
      <w:r>
        <w:br w:type="page"/>
      </w:r>
    </w:p>
    <w:p w:rsidR="007A0550" w:rsidRDefault="007A0550" w:rsidP="00780511">
      <w:pPr>
        <w:spacing w:after="0" w:line="240" w:lineRule="auto"/>
        <w:jc w:val="left"/>
      </w:pPr>
      <w:r>
        <w:lastRenderedPageBreak/>
        <w:t>Insert Figure 3.12-10</w:t>
      </w:r>
    </w:p>
    <w:p w:rsidR="007A0550" w:rsidRDefault="007A0550">
      <w:pPr>
        <w:spacing w:after="0" w:line="240" w:lineRule="auto"/>
        <w:jc w:val="left"/>
      </w:pPr>
      <w:r>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A0550" w:rsidRDefault="007A0550">
      <w:pPr>
        <w:spacing w:after="0" w:line="240" w:lineRule="auto"/>
        <w:jc w:val="left"/>
      </w:pPr>
      <w:r>
        <w:br w:type="page"/>
      </w:r>
    </w:p>
    <w:p w:rsidR="007A0550" w:rsidRDefault="007A0550" w:rsidP="00780511">
      <w:pPr>
        <w:spacing w:after="0" w:line="240" w:lineRule="auto"/>
        <w:jc w:val="left"/>
      </w:pPr>
      <w:r>
        <w:lastRenderedPageBreak/>
        <w:t>Insert Figure 3.12-11</w:t>
      </w:r>
    </w:p>
    <w:p w:rsidR="007A0550" w:rsidRDefault="007A0550">
      <w:pPr>
        <w:spacing w:after="0" w:line="240" w:lineRule="auto"/>
        <w:jc w:val="left"/>
      </w:pPr>
      <w:r>
        <w:br w:type="page"/>
      </w: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left"/>
      </w:pPr>
    </w:p>
    <w:p w:rsidR="007A0550" w:rsidRDefault="007A0550" w:rsidP="007A0550">
      <w:pPr>
        <w:spacing w:after="0" w:line="240" w:lineRule="auto"/>
        <w:jc w:val="center"/>
        <w:rPr>
          <w:i/>
        </w:rPr>
      </w:pPr>
      <w:r w:rsidRPr="007A0550">
        <w:rPr>
          <w:i/>
        </w:rPr>
        <w:t>This page left intentionally blank</w:t>
      </w:r>
    </w:p>
    <w:p w:rsidR="00780511" w:rsidRPr="00780511" w:rsidRDefault="00780511" w:rsidP="00780511">
      <w:pPr>
        <w:spacing w:after="0" w:line="240" w:lineRule="auto"/>
        <w:jc w:val="left"/>
      </w:pPr>
    </w:p>
    <w:p w:rsidR="00780511" w:rsidRPr="00780511" w:rsidRDefault="00780511" w:rsidP="00780511"/>
    <w:p w:rsidR="00C628F7" w:rsidRPr="00780511" w:rsidRDefault="00780511" w:rsidP="00780511">
      <w:pPr>
        <w:spacing w:after="0" w:line="240" w:lineRule="auto"/>
        <w:jc w:val="left"/>
      </w:pPr>
      <w:r w:rsidRPr="00780511">
        <w:t xml:space="preserve"> </w:t>
      </w:r>
    </w:p>
    <w:p w:rsidR="00780511" w:rsidRDefault="00780511">
      <w:pPr>
        <w:rPr>
          <w:sz w:val="20"/>
          <w:szCs w:val="20"/>
        </w:rPr>
      </w:pPr>
    </w:p>
    <w:sectPr w:rsidR="00780511" w:rsidSect="005C1AF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11" w:rsidRDefault="00780511" w:rsidP="005C1AFA">
      <w:r>
        <w:separator/>
      </w:r>
    </w:p>
    <w:p w:rsidR="00780511" w:rsidRDefault="00780511" w:rsidP="005C1AFA"/>
  </w:endnote>
  <w:endnote w:type="continuationSeparator" w:id="0">
    <w:p w:rsidR="00780511" w:rsidRDefault="00780511" w:rsidP="005C1AFA">
      <w:r>
        <w:continuationSeparator/>
      </w:r>
    </w:p>
    <w:p w:rsidR="00780511" w:rsidRDefault="00780511" w:rsidP="005C1AFA"/>
  </w:endnote>
  <w:endnote w:type="continuationNotice" w:id="1">
    <w:p w:rsidR="00780511" w:rsidRDefault="00780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780511">
      <w:trPr>
        <w:trHeight w:val="360"/>
      </w:trPr>
      <w:tc>
        <w:tcPr>
          <w:tcW w:w="772" w:type="pct"/>
          <w:shd w:val="clear" w:color="auto" w:fill="D9D9D9"/>
        </w:tcPr>
        <w:p w:rsidR="00780511" w:rsidRPr="00EF028C" w:rsidRDefault="00780511" w:rsidP="00A9187F">
          <w:pPr>
            <w:pStyle w:val="Footer"/>
            <w:jc w:val="center"/>
            <w:rPr>
              <w:rFonts w:ascii="Calibri" w:hAnsi="Calibri"/>
              <w:sz w:val="22"/>
              <w:szCs w:val="22"/>
              <w:lang w:bidi="ar-SA"/>
            </w:rPr>
          </w:pPr>
          <w:r w:rsidRPr="00EF028C">
            <w:rPr>
              <w:sz w:val="22"/>
              <w:szCs w:val="22"/>
              <w:lang w:bidi="ar-SA"/>
            </w:rPr>
            <w:t xml:space="preserve"> 3.1</w:t>
          </w:r>
          <w:r>
            <w:rPr>
              <w:sz w:val="22"/>
              <w:szCs w:val="22"/>
              <w:lang w:bidi="ar-SA"/>
            </w:rPr>
            <w:t>2</w:t>
          </w:r>
          <w:r w:rsidRPr="00EF028C">
            <w:rPr>
              <w:sz w:val="22"/>
              <w:szCs w:val="22"/>
              <w:lang w:bidi="ar-SA"/>
            </w:rPr>
            <w:t>-</w:t>
          </w:r>
          <w:r w:rsidR="0095133B">
            <w:fldChar w:fldCharType="begin"/>
          </w:r>
          <w:r w:rsidR="0095133B">
            <w:instrText xml:space="preserve"> PAGE   \* MERGEFORMAT </w:instrText>
          </w:r>
          <w:r w:rsidR="0095133B">
            <w:fldChar w:fldCharType="separate"/>
          </w:r>
          <w:r w:rsidR="0095133B" w:rsidRPr="0095133B">
            <w:rPr>
              <w:noProof/>
              <w:sz w:val="22"/>
              <w:szCs w:val="22"/>
              <w:lang w:bidi="ar-SA"/>
            </w:rPr>
            <w:t>82</w:t>
          </w:r>
          <w:r w:rsidR="0095133B">
            <w:rPr>
              <w:noProof/>
              <w:sz w:val="22"/>
              <w:szCs w:val="22"/>
              <w:lang w:bidi="ar-SA"/>
            </w:rPr>
            <w:fldChar w:fldCharType="end"/>
          </w:r>
        </w:p>
      </w:tc>
      <w:tc>
        <w:tcPr>
          <w:tcW w:w="4228" w:type="pct"/>
        </w:tcPr>
        <w:p w:rsidR="00780511" w:rsidRPr="00EF028C" w:rsidRDefault="00780511" w:rsidP="00503F78">
          <w:pPr>
            <w:pStyle w:val="Footer"/>
            <w:rPr>
              <w:rFonts w:ascii="Calibri" w:hAnsi="Calibri"/>
              <w:sz w:val="22"/>
              <w:szCs w:val="22"/>
              <w:lang w:bidi="ar-SA"/>
            </w:rPr>
          </w:pPr>
          <w:r w:rsidRPr="00EF028C">
            <w:rPr>
              <w:sz w:val="22"/>
              <w:szCs w:val="22"/>
              <w:lang w:bidi="ar-SA"/>
            </w:rPr>
            <w:t xml:space="preserve">Draft Environmental Impact Report </w:t>
          </w:r>
          <w:r>
            <w:rPr>
              <w:sz w:val="22"/>
              <w:szCs w:val="22"/>
              <w:lang w:bidi="ar-SA"/>
            </w:rPr>
            <w:t>– Cotati General Plan</w:t>
          </w:r>
        </w:p>
      </w:tc>
    </w:tr>
  </w:tbl>
  <w:p w:rsidR="00780511" w:rsidRDefault="00780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780511">
      <w:trPr>
        <w:trHeight w:val="360"/>
      </w:trPr>
      <w:tc>
        <w:tcPr>
          <w:tcW w:w="4228" w:type="pct"/>
        </w:tcPr>
        <w:p w:rsidR="00780511" w:rsidRPr="00EF028C" w:rsidRDefault="00780511" w:rsidP="00503F78">
          <w:pPr>
            <w:pStyle w:val="Footer"/>
            <w:jc w:val="right"/>
            <w:rPr>
              <w:rFonts w:ascii="Calibri" w:hAnsi="Calibri"/>
              <w:sz w:val="22"/>
              <w:szCs w:val="22"/>
              <w:lang w:bidi="ar-SA"/>
            </w:rPr>
          </w:pPr>
          <w:r w:rsidRPr="00EF028C">
            <w:rPr>
              <w:sz w:val="22"/>
              <w:szCs w:val="22"/>
              <w:lang w:bidi="ar-SA"/>
            </w:rPr>
            <w:t xml:space="preserve">Draft Environmental Impact Report – </w:t>
          </w:r>
          <w:r>
            <w:rPr>
              <w:sz w:val="22"/>
              <w:szCs w:val="22"/>
              <w:lang w:bidi="ar-SA"/>
            </w:rPr>
            <w:t xml:space="preserve">Cotati General Plan </w:t>
          </w:r>
        </w:p>
      </w:tc>
      <w:tc>
        <w:tcPr>
          <w:tcW w:w="772" w:type="pct"/>
          <w:shd w:val="clear" w:color="auto" w:fill="D9D9D9"/>
        </w:tcPr>
        <w:p w:rsidR="00780511" w:rsidRPr="00EF028C" w:rsidRDefault="00780511" w:rsidP="00A9187F">
          <w:pPr>
            <w:pStyle w:val="Footer"/>
            <w:jc w:val="center"/>
            <w:rPr>
              <w:sz w:val="22"/>
              <w:szCs w:val="22"/>
              <w:lang w:bidi="ar-SA"/>
            </w:rPr>
          </w:pPr>
          <w:r w:rsidRPr="00EF028C">
            <w:rPr>
              <w:sz w:val="22"/>
              <w:szCs w:val="22"/>
              <w:lang w:bidi="ar-SA"/>
            </w:rPr>
            <w:t xml:space="preserve"> 3.1</w:t>
          </w:r>
          <w:r>
            <w:rPr>
              <w:sz w:val="22"/>
              <w:szCs w:val="22"/>
              <w:lang w:bidi="ar-SA"/>
            </w:rPr>
            <w:t>2</w:t>
          </w:r>
          <w:r w:rsidRPr="00EF028C">
            <w:rPr>
              <w:sz w:val="22"/>
              <w:szCs w:val="22"/>
              <w:lang w:bidi="ar-SA"/>
            </w:rPr>
            <w:t>-</w:t>
          </w:r>
          <w:r w:rsidR="0095133B">
            <w:fldChar w:fldCharType="begin"/>
          </w:r>
          <w:r w:rsidR="0095133B">
            <w:instrText xml:space="preserve"> PAGE    \* MERGEFORMAT </w:instrText>
          </w:r>
          <w:r w:rsidR="0095133B">
            <w:fldChar w:fldCharType="separate"/>
          </w:r>
          <w:r w:rsidR="0095133B" w:rsidRPr="0095133B">
            <w:rPr>
              <w:noProof/>
              <w:sz w:val="22"/>
              <w:szCs w:val="22"/>
              <w:lang w:bidi="ar-SA"/>
            </w:rPr>
            <w:t>81</w:t>
          </w:r>
          <w:r w:rsidR="0095133B">
            <w:rPr>
              <w:noProof/>
              <w:sz w:val="22"/>
              <w:szCs w:val="22"/>
              <w:lang w:bidi="ar-SA"/>
            </w:rPr>
            <w:fldChar w:fldCharType="end"/>
          </w:r>
        </w:p>
      </w:tc>
    </w:tr>
  </w:tbl>
  <w:p w:rsidR="00780511" w:rsidRDefault="00780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780511">
      <w:trPr>
        <w:trHeight w:val="360"/>
      </w:trPr>
      <w:tc>
        <w:tcPr>
          <w:tcW w:w="4228" w:type="pct"/>
        </w:tcPr>
        <w:p w:rsidR="00780511" w:rsidRPr="00EF028C" w:rsidRDefault="00780511" w:rsidP="00503F78">
          <w:pPr>
            <w:pStyle w:val="Footer"/>
            <w:jc w:val="right"/>
            <w:rPr>
              <w:rFonts w:ascii="Calibri" w:hAnsi="Calibri"/>
              <w:sz w:val="22"/>
              <w:szCs w:val="22"/>
              <w:lang w:bidi="ar-SA"/>
            </w:rPr>
          </w:pPr>
          <w:r w:rsidRPr="00EF028C">
            <w:rPr>
              <w:sz w:val="22"/>
              <w:szCs w:val="22"/>
              <w:lang w:bidi="ar-SA"/>
            </w:rPr>
            <w:t xml:space="preserve">Draft Environmental Impact Report – </w:t>
          </w:r>
          <w:r>
            <w:rPr>
              <w:sz w:val="22"/>
              <w:szCs w:val="22"/>
              <w:lang w:bidi="ar-SA"/>
            </w:rPr>
            <w:t>Cotati General Plan</w:t>
          </w:r>
        </w:p>
      </w:tc>
      <w:tc>
        <w:tcPr>
          <w:tcW w:w="772" w:type="pct"/>
          <w:shd w:val="clear" w:color="auto" w:fill="D9D9D9"/>
          <w:vAlign w:val="center"/>
        </w:tcPr>
        <w:p w:rsidR="00780511" w:rsidRPr="00EF028C" w:rsidRDefault="00780511" w:rsidP="00A9187F">
          <w:pPr>
            <w:pStyle w:val="Footer"/>
            <w:jc w:val="center"/>
            <w:rPr>
              <w:sz w:val="22"/>
              <w:szCs w:val="22"/>
              <w:lang w:bidi="ar-SA"/>
            </w:rPr>
          </w:pPr>
          <w:r w:rsidRPr="00EF028C">
            <w:rPr>
              <w:sz w:val="22"/>
              <w:szCs w:val="22"/>
              <w:lang w:bidi="ar-SA"/>
            </w:rPr>
            <w:t xml:space="preserve"> 3.1</w:t>
          </w:r>
          <w:r>
            <w:rPr>
              <w:sz w:val="22"/>
              <w:szCs w:val="22"/>
              <w:lang w:bidi="ar-SA"/>
            </w:rPr>
            <w:t>2</w:t>
          </w:r>
          <w:r w:rsidRPr="00EF028C">
            <w:rPr>
              <w:sz w:val="22"/>
              <w:szCs w:val="22"/>
              <w:lang w:bidi="ar-SA"/>
            </w:rPr>
            <w:t>-</w:t>
          </w:r>
          <w:r w:rsidR="0095133B">
            <w:fldChar w:fldCharType="begin"/>
          </w:r>
          <w:r w:rsidR="0095133B">
            <w:instrText xml:space="preserve"> PAGE    \* MERGEFORMAT </w:instrText>
          </w:r>
          <w:r w:rsidR="0095133B">
            <w:fldChar w:fldCharType="separate"/>
          </w:r>
          <w:r w:rsidR="0095133B" w:rsidRPr="0095133B">
            <w:rPr>
              <w:noProof/>
              <w:sz w:val="22"/>
              <w:szCs w:val="22"/>
              <w:lang w:bidi="ar-SA"/>
            </w:rPr>
            <w:t>1</w:t>
          </w:r>
          <w:r w:rsidR="0095133B">
            <w:rPr>
              <w:noProof/>
              <w:sz w:val="22"/>
              <w:szCs w:val="22"/>
              <w:lang w:bidi="ar-SA"/>
            </w:rPr>
            <w:fldChar w:fldCharType="end"/>
          </w:r>
        </w:p>
      </w:tc>
    </w:tr>
  </w:tbl>
  <w:p w:rsidR="00780511" w:rsidRDefault="00780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11" w:rsidRDefault="00780511" w:rsidP="005C1AFA">
      <w:r>
        <w:separator/>
      </w:r>
    </w:p>
    <w:p w:rsidR="00780511" w:rsidRDefault="00780511" w:rsidP="005C1AFA"/>
  </w:footnote>
  <w:footnote w:type="continuationSeparator" w:id="0">
    <w:p w:rsidR="00780511" w:rsidRDefault="00780511" w:rsidP="005C1AFA">
      <w:r>
        <w:continuationSeparator/>
      </w:r>
    </w:p>
    <w:p w:rsidR="00780511" w:rsidRDefault="00780511" w:rsidP="005C1AFA"/>
  </w:footnote>
  <w:footnote w:type="continuationNotice" w:id="1">
    <w:p w:rsidR="00780511" w:rsidRDefault="00780511">
      <w:pPr>
        <w:spacing w:after="0" w:line="240" w:lineRule="auto"/>
      </w:pPr>
    </w:p>
  </w:footnote>
  <w:footnote w:id="2">
    <w:p w:rsidR="00780511" w:rsidRDefault="00780511">
      <w:pPr>
        <w:pStyle w:val="FootnoteText"/>
      </w:pPr>
      <w:r>
        <w:rPr>
          <w:rStyle w:val="FootnoteReference"/>
        </w:rPr>
        <w:footnoteRef/>
      </w:r>
      <w:r>
        <w:t xml:space="preserve"> The intersection at Gravenstein Highway/Madrone Avenue was added during development of the General Plan and counted more recently than other intersections.  Review of Caltrans count data (</w:t>
      </w:r>
      <w:hyperlink r:id="rId1" w:history="1">
        <w:r w:rsidRPr="00842ECE">
          <w:rPr>
            <w:rStyle w:val="Hyperlink"/>
          </w:rPr>
          <w:t>http://traffic-counts.dot.ca.gov/</w:t>
        </w:r>
      </w:hyperlink>
      <w:r>
        <w:t>) for Gravenstein Highway near Stony Point Road indicates that average peak hour volumes have remained steady, with a difference of less than 2 percent between 2010 and 2013.</w:t>
      </w:r>
    </w:p>
  </w:footnote>
  <w:footnote w:id="3">
    <w:p w:rsidR="00780511" w:rsidRDefault="00780511">
      <w:pPr>
        <w:pStyle w:val="FootnoteText"/>
      </w:pPr>
      <w:r w:rsidRPr="00D97508">
        <w:rPr>
          <w:rStyle w:val="FootnoteReference"/>
        </w:rPr>
        <w:footnoteRef/>
      </w:r>
      <w:r w:rsidRPr="00D97508">
        <w:t xml:space="preserve"> Daily averages were derived</w:t>
      </w:r>
      <w:r w:rsidRPr="006271CE">
        <w:t xml:space="preserve"> using factors obtained from the National Bicycle &amp; Pedestrian Documentation Project (NBPD) count adjustment factors published in 2009 (see http://bikepeddocumentation.org).</w:t>
      </w:r>
    </w:p>
  </w:footnote>
  <w:footnote w:id="4">
    <w:p w:rsidR="00780511" w:rsidRDefault="00780511">
      <w:pPr>
        <w:pStyle w:val="FootnoteText"/>
      </w:pPr>
      <w:r>
        <w:rPr>
          <w:rStyle w:val="FootnoteReference"/>
        </w:rPr>
        <w:footnoteRef/>
      </w:r>
      <w:r>
        <w:t xml:space="preserve"> </w:t>
      </w:r>
      <w:r w:rsidRPr="00495D2B">
        <w:rPr>
          <w:i/>
        </w:rPr>
        <w:t>Graton Rancheria Casino Project – Draft Environmental Impact Statement (DEIS) Scoping Comments</w:t>
      </w:r>
      <w:r>
        <w:t>, submitted by California Department of Transportation (Caltrans) to National Indian Gaming Commission, April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780511">
      <w:trPr>
        <w:trHeight w:val="475"/>
      </w:trPr>
      <w:tc>
        <w:tcPr>
          <w:tcW w:w="750" w:type="pct"/>
          <w:shd w:val="clear" w:color="auto" w:fill="D9D9D9"/>
          <w:vAlign w:val="center"/>
        </w:tcPr>
        <w:p w:rsidR="00780511" w:rsidRPr="00EF028C" w:rsidRDefault="00780511" w:rsidP="00A9187F">
          <w:pPr>
            <w:pStyle w:val="Header"/>
            <w:jc w:val="center"/>
          </w:pPr>
          <w:r w:rsidRPr="00EF028C">
            <w:rPr>
              <w:sz w:val="32"/>
            </w:rPr>
            <w:t>3.1</w:t>
          </w:r>
          <w:r>
            <w:rPr>
              <w:sz w:val="32"/>
            </w:rPr>
            <w:t>2</w:t>
          </w:r>
        </w:p>
      </w:tc>
      <w:tc>
        <w:tcPr>
          <w:tcW w:w="4250" w:type="pct"/>
          <w:shd w:val="clear" w:color="auto" w:fill="FFFFFF"/>
          <w:vAlign w:val="center"/>
        </w:tcPr>
        <w:p w:rsidR="00780511" w:rsidRPr="00EF028C" w:rsidRDefault="00780511" w:rsidP="005C1AFA">
          <w:pPr>
            <w:pStyle w:val="Header-EvenPage"/>
          </w:pPr>
          <w:r w:rsidRPr="00EF028C">
            <w:t xml:space="preserve"> Transportation and Circulation</w:t>
          </w:r>
        </w:p>
      </w:tc>
    </w:tr>
  </w:tbl>
  <w:p w:rsidR="00780511" w:rsidRPr="005108A4" w:rsidRDefault="00780511" w:rsidP="005C1AFA">
    <w:pPr>
      <w:pStyle w:val="NoSpacing2"/>
      <w:spacing w:before="0" w:after="0"/>
      <w:rPr>
        <w:rFonts w:ascii="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780511" w:rsidRPr="004437D4">
      <w:trPr>
        <w:trHeight w:val="475"/>
      </w:trPr>
      <w:tc>
        <w:tcPr>
          <w:tcW w:w="4250" w:type="pct"/>
          <w:shd w:val="clear" w:color="auto" w:fill="FFFFFF"/>
          <w:vAlign w:val="center"/>
        </w:tcPr>
        <w:p w:rsidR="00780511" w:rsidRPr="00EF028C" w:rsidRDefault="00780511" w:rsidP="005C1AFA">
          <w:pPr>
            <w:pStyle w:val="Header"/>
            <w:jc w:val="right"/>
            <w:rPr>
              <w:caps/>
              <w:color w:val="FFFFFF"/>
            </w:rPr>
          </w:pPr>
          <w:r w:rsidRPr="00EF028C">
            <w:rPr>
              <w:sz w:val="32"/>
              <w:shd w:val="clear" w:color="auto" w:fill="FFFFFF"/>
            </w:rPr>
            <w:t>Transportation and Circulation</w:t>
          </w:r>
        </w:p>
      </w:tc>
      <w:tc>
        <w:tcPr>
          <w:tcW w:w="750" w:type="pct"/>
          <w:shd w:val="clear" w:color="auto" w:fill="D9D9D9"/>
          <w:vAlign w:val="center"/>
        </w:tcPr>
        <w:p w:rsidR="00780511" w:rsidRPr="00EF028C" w:rsidRDefault="00780511" w:rsidP="00A9187F">
          <w:pPr>
            <w:pStyle w:val="Header"/>
            <w:jc w:val="center"/>
            <w:rPr>
              <w:sz w:val="32"/>
            </w:rPr>
          </w:pPr>
          <w:r w:rsidRPr="00EF028C">
            <w:rPr>
              <w:sz w:val="32"/>
            </w:rPr>
            <w:t>3.1</w:t>
          </w:r>
          <w:r>
            <w:rPr>
              <w:sz w:val="32"/>
            </w:rPr>
            <w:t>2</w:t>
          </w:r>
        </w:p>
      </w:tc>
    </w:tr>
  </w:tbl>
  <w:p w:rsidR="00780511" w:rsidRPr="000A422B" w:rsidRDefault="00780511" w:rsidP="005C1AFA">
    <w:pPr>
      <w:pStyle w:val="NoSpacing2"/>
      <w:spacing w:before="0" w:after="0"/>
      <w:rPr>
        <w:rFonts w:ascii="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780511" w:rsidRPr="00A65AF8">
      <w:trPr>
        <w:jc w:val="right"/>
      </w:trPr>
      <w:tc>
        <w:tcPr>
          <w:tcW w:w="4189" w:type="pct"/>
          <w:vAlign w:val="center"/>
        </w:tcPr>
        <w:p w:rsidR="00780511" w:rsidRPr="00EF028C" w:rsidRDefault="00780511" w:rsidP="005C1AFA">
          <w:pPr>
            <w:pStyle w:val="Header"/>
            <w:jc w:val="right"/>
            <w:rPr>
              <w:sz w:val="28"/>
              <w:szCs w:val="28"/>
            </w:rPr>
          </w:pPr>
          <w:r w:rsidRPr="00EF028C">
            <w:t>Transportation and Circulation</w:t>
          </w:r>
        </w:p>
      </w:tc>
      <w:tc>
        <w:tcPr>
          <w:tcW w:w="811" w:type="pct"/>
          <w:shd w:val="clear" w:color="auto" w:fill="D9D9D9"/>
          <w:vAlign w:val="center"/>
        </w:tcPr>
        <w:p w:rsidR="00780511" w:rsidRPr="00EF028C" w:rsidRDefault="00780511" w:rsidP="00A9187F">
          <w:pPr>
            <w:pStyle w:val="Header"/>
            <w:jc w:val="center"/>
          </w:pPr>
          <w:r w:rsidRPr="00EF028C">
            <w:t>3.1</w:t>
          </w:r>
          <w:r>
            <w:t>2</w:t>
          </w:r>
        </w:p>
      </w:tc>
    </w:tr>
  </w:tbl>
  <w:p w:rsidR="00780511" w:rsidRPr="005108A4" w:rsidRDefault="00780511" w:rsidP="005C1AFA">
    <w:pPr>
      <w:pStyle w:val="NoSpacing2"/>
      <w:spacing w:before="0" w:after="0"/>
      <w:rPr>
        <w:rFonts w:ascii="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AD9"/>
    <w:multiLevelType w:val="hybridMultilevel"/>
    <w:tmpl w:val="7C6A6CBA"/>
    <w:lvl w:ilvl="0" w:tplc="38EE6D1A">
      <w:start w:val="1"/>
      <w:numFmt w:val="bullet"/>
      <w:pStyle w:val="ColorfulList-Accent1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7669D1"/>
    <w:multiLevelType w:val="hybridMultilevel"/>
    <w:tmpl w:val="EBF4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2012C"/>
    <w:multiLevelType w:val="hybridMultilevel"/>
    <w:tmpl w:val="72E40734"/>
    <w:lvl w:ilvl="0" w:tplc="3EC807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6B43F7"/>
    <w:multiLevelType w:val="hybridMultilevel"/>
    <w:tmpl w:val="33163C58"/>
    <w:name w:val="NumList"/>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0780F0C"/>
    <w:multiLevelType w:val="hybridMultilevel"/>
    <w:tmpl w:val="7D244E82"/>
    <w:lvl w:ilvl="0" w:tplc="2BEE9630">
      <w:start w:val="1"/>
      <w:numFmt w:val="bullet"/>
      <w:pStyle w:val="ActionDetai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897CF8"/>
    <w:multiLevelType w:val="hybridMultilevel"/>
    <w:tmpl w:val="268E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E5F6A"/>
    <w:multiLevelType w:val="hybridMultilevel"/>
    <w:tmpl w:val="EBF4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5365B"/>
    <w:multiLevelType w:val="hybridMultilevel"/>
    <w:tmpl w:val="F9DA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5D7288"/>
    <w:multiLevelType w:val="hybridMultilevel"/>
    <w:tmpl w:val="07582296"/>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D279F0"/>
    <w:multiLevelType w:val="hybridMultilevel"/>
    <w:tmpl w:val="767A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041234"/>
    <w:multiLevelType w:val="hybridMultilevel"/>
    <w:tmpl w:val="9B128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25E6A"/>
    <w:multiLevelType w:val="hybridMultilevel"/>
    <w:tmpl w:val="767A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0952E5"/>
    <w:multiLevelType w:val="hybridMultilevel"/>
    <w:tmpl w:val="EBF4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B15B9"/>
    <w:multiLevelType w:val="hybridMultilevel"/>
    <w:tmpl w:val="EBF4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DF4B16"/>
    <w:multiLevelType w:val="hybridMultilevel"/>
    <w:tmpl w:val="07522D50"/>
    <w:lvl w:ilvl="0" w:tplc="DDE8C300">
      <w:start w:val="1"/>
      <w:numFmt w:val="decimal"/>
      <w:pStyle w:val="Actionnumb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8F47442"/>
    <w:multiLevelType w:val="hybridMultilevel"/>
    <w:tmpl w:val="3E28D264"/>
    <w:lvl w:ilvl="0" w:tplc="F398D868">
      <w:start w:val="1"/>
      <w:numFmt w:val="bullet"/>
      <w:pStyle w:val="ColorfulList-Accent1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0"/>
  </w:num>
  <w:num w:numId="3">
    <w:abstractNumId w:val="11"/>
  </w:num>
  <w:num w:numId="4">
    <w:abstractNumId w:val="1"/>
  </w:num>
  <w:num w:numId="5">
    <w:abstractNumId w:val="9"/>
  </w:num>
  <w:num w:numId="6">
    <w:abstractNumId w:val="8"/>
  </w:num>
  <w:num w:numId="7">
    <w:abstractNumId w:val="14"/>
  </w:num>
  <w:num w:numId="8">
    <w:abstractNumId w:val="3"/>
  </w:num>
  <w:num w:numId="9">
    <w:abstractNumId w:val="16"/>
  </w:num>
  <w:num w:numId="10">
    <w:abstractNumId w:val="10"/>
  </w:num>
  <w:num w:numId="11">
    <w:abstractNumId w:val="13"/>
  </w:num>
  <w:num w:numId="12">
    <w:abstractNumId w:val="12"/>
  </w:num>
  <w:num w:numId="13">
    <w:abstractNumId w:val="2"/>
  </w:num>
  <w:num w:numId="14">
    <w:abstractNumId w:val="15"/>
  </w:num>
  <w:num w:numId="15">
    <w:abstractNumId w:val="6"/>
  </w:num>
  <w:num w:numId="16">
    <w:abstractNumId w:val="7"/>
  </w:num>
  <w:num w:numId="17">
    <w:abstractNumId w:val="11"/>
  </w:num>
  <w:num w:numId="18">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ck Matley">
    <w15:presenceInfo w15:providerId="AD" w15:userId="S-1-5-21-3607020260-2674012580-1541398422-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 w:name="DOCID" w:val="OK"/>
  </w:docVars>
  <w:rsids>
    <w:rsidRoot w:val="00E44588"/>
    <w:rsid w:val="0000091B"/>
    <w:rsid w:val="00003165"/>
    <w:rsid w:val="0000506A"/>
    <w:rsid w:val="000074A3"/>
    <w:rsid w:val="0001005C"/>
    <w:rsid w:val="00011487"/>
    <w:rsid w:val="00012FE3"/>
    <w:rsid w:val="00017F5F"/>
    <w:rsid w:val="00020692"/>
    <w:rsid w:val="00023846"/>
    <w:rsid w:val="00024143"/>
    <w:rsid w:val="00024432"/>
    <w:rsid w:val="0003782A"/>
    <w:rsid w:val="00041D18"/>
    <w:rsid w:val="0004204A"/>
    <w:rsid w:val="000430A7"/>
    <w:rsid w:val="00044130"/>
    <w:rsid w:val="00045BE9"/>
    <w:rsid w:val="000472F6"/>
    <w:rsid w:val="000479B9"/>
    <w:rsid w:val="00050776"/>
    <w:rsid w:val="00050D13"/>
    <w:rsid w:val="000520D2"/>
    <w:rsid w:val="0005472B"/>
    <w:rsid w:val="00055C01"/>
    <w:rsid w:val="00060AF9"/>
    <w:rsid w:val="00061565"/>
    <w:rsid w:val="00062B19"/>
    <w:rsid w:val="00063B93"/>
    <w:rsid w:val="000642D5"/>
    <w:rsid w:val="00073B4E"/>
    <w:rsid w:val="0007416C"/>
    <w:rsid w:val="00075C22"/>
    <w:rsid w:val="0009059A"/>
    <w:rsid w:val="00090C49"/>
    <w:rsid w:val="00094997"/>
    <w:rsid w:val="000A12AB"/>
    <w:rsid w:val="000A2A53"/>
    <w:rsid w:val="000A4AC4"/>
    <w:rsid w:val="000A6266"/>
    <w:rsid w:val="000B0447"/>
    <w:rsid w:val="000B3365"/>
    <w:rsid w:val="000B3AD1"/>
    <w:rsid w:val="000B4557"/>
    <w:rsid w:val="000C29ED"/>
    <w:rsid w:val="000C3E4F"/>
    <w:rsid w:val="000C6AF8"/>
    <w:rsid w:val="000C7C81"/>
    <w:rsid w:val="000D0332"/>
    <w:rsid w:val="000D0F44"/>
    <w:rsid w:val="000D14A0"/>
    <w:rsid w:val="000D15E6"/>
    <w:rsid w:val="000D22EA"/>
    <w:rsid w:val="000D6365"/>
    <w:rsid w:val="000D676C"/>
    <w:rsid w:val="000D6CA7"/>
    <w:rsid w:val="000D73FE"/>
    <w:rsid w:val="000D78A5"/>
    <w:rsid w:val="000E0412"/>
    <w:rsid w:val="000E1D53"/>
    <w:rsid w:val="000E24E5"/>
    <w:rsid w:val="000E36F7"/>
    <w:rsid w:val="000E6304"/>
    <w:rsid w:val="000E68F3"/>
    <w:rsid w:val="000F0A71"/>
    <w:rsid w:val="000F4CD2"/>
    <w:rsid w:val="000F580E"/>
    <w:rsid w:val="00114085"/>
    <w:rsid w:val="00117D70"/>
    <w:rsid w:val="00121C6A"/>
    <w:rsid w:val="00124E60"/>
    <w:rsid w:val="0012711C"/>
    <w:rsid w:val="00130BD8"/>
    <w:rsid w:val="00134BFD"/>
    <w:rsid w:val="00137668"/>
    <w:rsid w:val="00141ADA"/>
    <w:rsid w:val="001447C5"/>
    <w:rsid w:val="00146BB9"/>
    <w:rsid w:val="001506F9"/>
    <w:rsid w:val="0015384C"/>
    <w:rsid w:val="0015471F"/>
    <w:rsid w:val="0016177D"/>
    <w:rsid w:val="00163AB5"/>
    <w:rsid w:val="00171D3F"/>
    <w:rsid w:val="001720B5"/>
    <w:rsid w:val="00176000"/>
    <w:rsid w:val="0017744A"/>
    <w:rsid w:val="00181B12"/>
    <w:rsid w:val="00182574"/>
    <w:rsid w:val="00183E57"/>
    <w:rsid w:val="0018507E"/>
    <w:rsid w:val="00185813"/>
    <w:rsid w:val="00186A06"/>
    <w:rsid w:val="00186C4A"/>
    <w:rsid w:val="0019262A"/>
    <w:rsid w:val="00194151"/>
    <w:rsid w:val="0019467C"/>
    <w:rsid w:val="001A18F5"/>
    <w:rsid w:val="001A3404"/>
    <w:rsid w:val="001A4BF8"/>
    <w:rsid w:val="001A6666"/>
    <w:rsid w:val="001B07D9"/>
    <w:rsid w:val="001B0BC2"/>
    <w:rsid w:val="001B0D1E"/>
    <w:rsid w:val="001B3467"/>
    <w:rsid w:val="001B41B9"/>
    <w:rsid w:val="001C08AD"/>
    <w:rsid w:val="001C2DB5"/>
    <w:rsid w:val="001C30D3"/>
    <w:rsid w:val="001C54C8"/>
    <w:rsid w:val="001C556B"/>
    <w:rsid w:val="001C57AA"/>
    <w:rsid w:val="001D1618"/>
    <w:rsid w:val="001D3A26"/>
    <w:rsid w:val="001D7752"/>
    <w:rsid w:val="001E29B1"/>
    <w:rsid w:val="001E6C8B"/>
    <w:rsid w:val="001F06B0"/>
    <w:rsid w:val="001F0FBA"/>
    <w:rsid w:val="001F3F3F"/>
    <w:rsid w:val="001F45FC"/>
    <w:rsid w:val="001F6183"/>
    <w:rsid w:val="00203297"/>
    <w:rsid w:val="0020583D"/>
    <w:rsid w:val="002102A2"/>
    <w:rsid w:val="002109F1"/>
    <w:rsid w:val="0021303F"/>
    <w:rsid w:val="00215808"/>
    <w:rsid w:val="00215A64"/>
    <w:rsid w:val="00216997"/>
    <w:rsid w:val="0022544E"/>
    <w:rsid w:val="002309F2"/>
    <w:rsid w:val="002317E3"/>
    <w:rsid w:val="00232B02"/>
    <w:rsid w:val="00237E5E"/>
    <w:rsid w:val="00240965"/>
    <w:rsid w:val="00240DBB"/>
    <w:rsid w:val="0024412B"/>
    <w:rsid w:val="00245A38"/>
    <w:rsid w:val="00251902"/>
    <w:rsid w:val="002574C8"/>
    <w:rsid w:val="00260635"/>
    <w:rsid w:val="0026178E"/>
    <w:rsid w:val="002624C6"/>
    <w:rsid w:val="002644FD"/>
    <w:rsid w:val="002647CD"/>
    <w:rsid w:val="00271644"/>
    <w:rsid w:val="0027724A"/>
    <w:rsid w:val="00280CB2"/>
    <w:rsid w:val="002903FD"/>
    <w:rsid w:val="002920B8"/>
    <w:rsid w:val="00294C58"/>
    <w:rsid w:val="00295085"/>
    <w:rsid w:val="002A3366"/>
    <w:rsid w:val="002B23EF"/>
    <w:rsid w:val="002B246B"/>
    <w:rsid w:val="002B5C39"/>
    <w:rsid w:val="002C3241"/>
    <w:rsid w:val="002C507E"/>
    <w:rsid w:val="002D4626"/>
    <w:rsid w:val="002E3F62"/>
    <w:rsid w:val="002E479E"/>
    <w:rsid w:val="002E5644"/>
    <w:rsid w:val="002E74E5"/>
    <w:rsid w:val="002E7E11"/>
    <w:rsid w:val="002F21D6"/>
    <w:rsid w:val="002F239D"/>
    <w:rsid w:val="002F462B"/>
    <w:rsid w:val="00300FAF"/>
    <w:rsid w:val="00301308"/>
    <w:rsid w:val="00303D7E"/>
    <w:rsid w:val="0030507F"/>
    <w:rsid w:val="0030581A"/>
    <w:rsid w:val="003105B5"/>
    <w:rsid w:val="0031147B"/>
    <w:rsid w:val="00313734"/>
    <w:rsid w:val="00315992"/>
    <w:rsid w:val="00316370"/>
    <w:rsid w:val="003213BD"/>
    <w:rsid w:val="003264B1"/>
    <w:rsid w:val="00327DE9"/>
    <w:rsid w:val="00333266"/>
    <w:rsid w:val="00333762"/>
    <w:rsid w:val="00337076"/>
    <w:rsid w:val="00345E5F"/>
    <w:rsid w:val="003467D8"/>
    <w:rsid w:val="0035153E"/>
    <w:rsid w:val="00351BCD"/>
    <w:rsid w:val="003606C6"/>
    <w:rsid w:val="0036129A"/>
    <w:rsid w:val="00363430"/>
    <w:rsid w:val="003702D2"/>
    <w:rsid w:val="00371954"/>
    <w:rsid w:val="0037213B"/>
    <w:rsid w:val="00372F5B"/>
    <w:rsid w:val="00374F78"/>
    <w:rsid w:val="00377D31"/>
    <w:rsid w:val="00380C2D"/>
    <w:rsid w:val="00380FF2"/>
    <w:rsid w:val="00383E6C"/>
    <w:rsid w:val="003868A0"/>
    <w:rsid w:val="00387FA3"/>
    <w:rsid w:val="00394572"/>
    <w:rsid w:val="00397273"/>
    <w:rsid w:val="003A695E"/>
    <w:rsid w:val="003A7525"/>
    <w:rsid w:val="003A7A6A"/>
    <w:rsid w:val="003B01B8"/>
    <w:rsid w:val="003B224E"/>
    <w:rsid w:val="003B2518"/>
    <w:rsid w:val="003B4008"/>
    <w:rsid w:val="003B4123"/>
    <w:rsid w:val="003B52B5"/>
    <w:rsid w:val="003B5485"/>
    <w:rsid w:val="003C154E"/>
    <w:rsid w:val="003C29F4"/>
    <w:rsid w:val="003D07E2"/>
    <w:rsid w:val="003D1C5F"/>
    <w:rsid w:val="003D3F1F"/>
    <w:rsid w:val="003D581F"/>
    <w:rsid w:val="003D72D6"/>
    <w:rsid w:val="003E2877"/>
    <w:rsid w:val="003E2D30"/>
    <w:rsid w:val="003E6C63"/>
    <w:rsid w:val="003F132C"/>
    <w:rsid w:val="003F2BE1"/>
    <w:rsid w:val="003F4312"/>
    <w:rsid w:val="003F4C02"/>
    <w:rsid w:val="003F5518"/>
    <w:rsid w:val="003F6882"/>
    <w:rsid w:val="0040021A"/>
    <w:rsid w:val="004009CE"/>
    <w:rsid w:val="00400F78"/>
    <w:rsid w:val="00405A0F"/>
    <w:rsid w:val="0040683E"/>
    <w:rsid w:val="00410455"/>
    <w:rsid w:val="00411EC6"/>
    <w:rsid w:val="00412C6A"/>
    <w:rsid w:val="00415171"/>
    <w:rsid w:val="004210E6"/>
    <w:rsid w:val="00421530"/>
    <w:rsid w:val="00421F3A"/>
    <w:rsid w:val="004265D0"/>
    <w:rsid w:val="00426C4C"/>
    <w:rsid w:val="0042731F"/>
    <w:rsid w:val="00430774"/>
    <w:rsid w:val="004353CD"/>
    <w:rsid w:val="00435E39"/>
    <w:rsid w:val="00440F58"/>
    <w:rsid w:val="004413A8"/>
    <w:rsid w:val="0045301D"/>
    <w:rsid w:val="00456C40"/>
    <w:rsid w:val="00461685"/>
    <w:rsid w:val="00470024"/>
    <w:rsid w:val="004705CD"/>
    <w:rsid w:val="004721C2"/>
    <w:rsid w:val="00472CD1"/>
    <w:rsid w:val="0047371D"/>
    <w:rsid w:val="004741A6"/>
    <w:rsid w:val="0047474E"/>
    <w:rsid w:val="00476F48"/>
    <w:rsid w:val="00481ABD"/>
    <w:rsid w:val="0048507D"/>
    <w:rsid w:val="004850C9"/>
    <w:rsid w:val="00485784"/>
    <w:rsid w:val="00486586"/>
    <w:rsid w:val="00486C8F"/>
    <w:rsid w:val="0048749B"/>
    <w:rsid w:val="004913B6"/>
    <w:rsid w:val="004933EE"/>
    <w:rsid w:val="00495D2B"/>
    <w:rsid w:val="00495DAA"/>
    <w:rsid w:val="004A3D5C"/>
    <w:rsid w:val="004A5821"/>
    <w:rsid w:val="004A6824"/>
    <w:rsid w:val="004B3E34"/>
    <w:rsid w:val="004B66F0"/>
    <w:rsid w:val="004B6996"/>
    <w:rsid w:val="004B76CC"/>
    <w:rsid w:val="004C10C6"/>
    <w:rsid w:val="004C2031"/>
    <w:rsid w:val="004C2322"/>
    <w:rsid w:val="004C33C6"/>
    <w:rsid w:val="004C3E4F"/>
    <w:rsid w:val="004D0130"/>
    <w:rsid w:val="004D4827"/>
    <w:rsid w:val="004E03F9"/>
    <w:rsid w:val="004E0BA0"/>
    <w:rsid w:val="004F055D"/>
    <w:rsid w:val="004F0978"/>
    <w:rsid w:val="004F13B2"/>
    <w:rsid w:val="004F523C"/>
    <w:rsid w:val="004F7FA6"/>
    <w:rsid w:val="005016C0"/>
    <w:rsid w:val="00503C9A"/>
    <w:rsid w:val="00503F78"/>
    <w:rsid w:val="00504B90"/>
    <w:rsid w:val="00506998"/>
    <w:rsid w:val="005156AE"/>
    <w:rsid w:val="00517A9C"/>
    <w:rsid w:val="0052256C"/>
    <w:rsid w:val="005241DC"/>
    <w:rsid w:val="0052631E"/>
    <w:rsid w:val="005318A8"/>
    <w:rsid w:val="00531FA1"/>
    <w:rsid w:val="005339CB"/>
    <w:rsid w:val="00537207"/>
    <w:rsid w:val="00537856"/>
    <w:rsid w:val="005430DC"/>
    <w:rsid w:val="005450A8"/>
    <w:rsid w:val="0054542F"/>
    <w:rsid w:val="00545848"/>
    <w:rsid w:val="0055087E"/>
    <w:rsid w:val="00552B02"/>
    <w:rsid w:val="00553594"/>
    <w:rsid w:val="00557846"/>
    <w:rsid w:val="00560C6A"/>
    <w:rsid w:val="00561911"/>
    <w:rsid w:val="00562BED"/>
    <w:rsid w:val="005642EA"/>
    <w:rsid w:val="00566DAB"/>
    <w:rsid w:val="00570CF4"/>
    <w:rsid w:val="0057123C"/>
    <w:rsid w:val="0058019C"/>
    <w:rsid w:val="00591501"/>
    <w:rsid w:val="00591E57"/>
    <w:rsid w:val="00595592"/>
    <w:rsid w:val="00596571"/>
    <w:rsid w:val="005967A6"/>
    <w:rsid w:val="00596C20"/>
    <w:rsid w:val="00596E7A"/>
    <w:rsid w:val="005A1602"/>
    <w:rsid w:val="005B0184"/>
    <w:rsid w:val="005B2C54"/>
    <w:rsid w:val="005B5B51"/>
    <w:rsid w:val="005C1AFA"/>
    <w:rsid w:val="005C3E49"/>
    <w:rsid w:val="005C3F94"/>
    <w:rsid w:val="005C5C48"/>
    <w:rsid w:val="005D0957"/>
    <w:rsid w:val="005D42FC"/>
    <w:rsid w:val="005D6D14"/>
    <w:rsid w:val="005D764B"/>
    <w:rsid w:val="005D7E04"/>
    <w:rsid w:val="005E0445"/>
    <w:rsid w:val="005E21B3"/>
    <w:rsid w:val="005E72F7"/>
    <w:rsid w:val="00600D89"/>
    <w:rsid w:val="00601C16"/>
    <w:rsid w:val="006035F7"/>
    <w:rsid w:val="00604472"/>
    <w:rsid w:val="0060640C"/>
    <w:rsid w:val="00621320"/>
    <w:rsid w:val="006214BD"/>
    <w:rsid w:val="00622934"/>
    <w:rsid w:val="0062379C"/>
    <w:rsid w:val="00623F91"/>
    <w:rsid w:val="006266A4"/>
    <w:rsid w:val="00627A80"/>
    <w:rsid w:val="00631E12"/>
    <w:rsid w:val="00634C39"/>
    <w:rsid w:val="0063585C"/>
    <w:rsid w:val="00636C74"/>
    <w:rsid w:val="00643BCA"/>
    <w:rsid w:val="00650230"/>
    <w:rsid w:val="00655855"/>
    <w:rsid w:val="00661BCE"/>
    <w:rsid w:val="00663475"/>
    <w:rsid w:val="0066362E"/>
    <w:rsid w:val="00663CB2"/>
    <w:rsid w:val="006670A6"/>
    <w:rsid w:val="00671A6A"/>
    <w:rsid w:val="00676FEB"/>
    <w:rsid w:val="006830C4"/>
    <w:rsid w:val="006860CA"/>
    <w:rsid w:val="00686127"/>
    <w:rsid w:val="006878F7"/>
    <w:rsid w:val="00690107"/>
    <w:rsid w:val="00690C5E"/>
    <w:rsid w:val="00692F80"/>
    <w:rsid w:val="006939E0"/>
    <w:rsid w:val="006971AB"/>
    <w:rsid w:val="00697EF5"/>
    <w:rsid w:val="006A3BA8"/>
    <w:rsid w:val="006B0551"/>
    <w:rsid w:val="006B12B5"/>
    <w:rsid w:val="006B237B"/>
    <w:rsid w:val="006B3412"/>
    <w:rsid w:val="006B4514"/>
    <w:rsid w:val="006B76B6"/>
    <w:rsid w:val="006B7CD1"/>
    <w:rsid w:val="006C16F2"/>
    <w:rsid w:val="006C297F"/>
    <w:rsid w:val="006C3A75"/>
    <w:rsid w:val="006D095F"/>
    <w:rsid w:val="006D34A9"/>
    <w:rsid w:val="006D3B24"/>
    <w:rsid w:val="006D42D0"/>
    <w:rsid w:val="006D48FE"/>
    <w:rsid w:val="006D67D5"/>
    <w:rsid w:val="006E0D45"/>
    <w:rsid w:val="006E44FD"/>
    <w:rsid w:val="006E4806"/>
    <w:rsid w:val="006F0E7E"/>
    <w:rsid w:val="006F18F7"/>
    <w:rsid w:val="006F3431"/>
    <w:rsid w:val="00702EEB"/>
    <w:rsid w:val="0070462F"/>
    <w:rsid w:val="007100AE"/>
    <w:rsid w:val="007111A3"/>
    <w:rsid w:val="0071464B"/>
    <w:rsid w:val="0071488C"/>
    <w:rsid w:val="00720E09"/>
    <w:rsid w:val="007215B3"/>
    <w:rsid w:val="00721FD9"/>
    <w:rsid w:val="00725492"/>
    <w:rsid w:val="007254EB"/>
    <w:rsid w:val="00726F91"/>
    <w:rsid w:val="0073291B"/>
    <w:rsid w:val="00732B17"/>
    <w:rsid w:val="00732FF0"/>
    <w:rsid w:val="00733D05"/>
    <w:rsid w:val="00735192"/>
    <w:rsid w:val="00740C72"/>
    <w:rsid w:val="00742157"/>
    <w:rsid w:val="00742ACA"/>
    <w:rsid w:val="00743435"/>
    <w:rsid w:val="00743F5C"/>
    <w:rsid w:val="007451D8"/>
    <w:rsid w:val="007544D8"/>
    <w:rsid w:val="0075696D"/>
    <w:rsid w:val="007579C5"/>
    <w:rsid w:val="00760736"/>
    <w:rsid w:val="0076163E"/>
    <w:rsid w:val="00761B3E"/>
    <w:rsid w:val="00761E67"/>
    <w:rsid w:val="00764176"/>
    <w:rsid w:val="0076524A"/>
    <w:rsid w:val="007656D1"/>
    <w:rsid w:val="007663AC"/>
    <w:rsid w:val="007721B8"/>
    <w:rsid w:val="00775381"/>
    <w:rsid w:val="0077757A"/>
    <w:rsid w:val="00777BD2"/>
    <w:rsid w:val="00777C72"/>
    <w:rsid w:val="00780511"/>
    <w:rsid w:val="00783780"/>
    <w:rsid w:val="00785F03"/>
    <w:rsid w:val="007867B6"/>
    <w:rsid w:val="00790786"/>
    <w:rsid w:val="00792734"/>
    <w:rsid w:val="00794243"/>
    <w:rsid w:val="00797822"/>
    <w:rsid w:val="007A0550"/>
    <w:rsid w:val="007A0695"/>
    <w:rsid w:val="007A50F0"/>
    <w:rsid w:val="007A6AE1"/>
    <w:rsid w:val="007A75EF"/>
    <w:rsid w:val="007B061B"/>
    <w:rsid w:val="007B30D3"/>
    <w:rsid w:val="007B5380"/>
    <w:rsid w:val="007B7D99"/>
    <w:rsid w:val="007C111A"/>
    <w:rsid w:val="007C15DB"/>
    <w:rsid w:val="007C2BB2"/>
    <w:rsid w:val="007C7427"/>
    <w:rsid w:val="007D500F"/>
    <w:rsid w:val="007D6378"/>
    <w:rsid w:val="007D6886"/>
    <w:rsid w:val="007E0625"/>
    <w:rsid w:val="007E3F26"/>
    <w:rsid w:val="007E749B"/>
    <w:rsid w:val="007F2286"/>
    <w:rsid w:val="00807D82"/>
    <w:rsid w:val="00813126"/>
    <w:rsid w:val="00816740"/>
    <w:rsid w:val="008261C1"/>
    <w:rsid w:val="00826345"/>
    <w:rsid w:val="00830ECA"/>
    <w:rsid w:val="00833D25"/>
    <w:rsid w:val="00833E1E"/>
    <w:rsid w:val="008340A4"/>
    <w:rsid w:val="00841269"/>
    <w:rsid w:val="008414B1"/>
    <w:rsid w:val="0084272F"/>
    <w:rsid w:val="00842C24"/>
    <w:rsid w:val="00847955"/>
    <w:rsid w:val="00847BAE"/>
    <w:rsid w:val="00851325"/>
    <w:rsid w:val="00851584"/>
    <w:rsid w:val="00852080"/>
    <w:rsid w:val="00853AD5"/>
    <w:rsid w:val="00854DF0"/>
    <w:rsid w:val="00856E56"/>
    <w:rsid w:val="0086237D"/>
    <w:rsid w:val="00863245"/>
    <w:rsid w:val="00863303"/>
    <w:rsid w:val="00863E39"/>
    <w:rsid w:val="00867E25"/>
    <w:rsid w:val="008700AF"/>
    <w:rsid w:val="0087120F"/>
    <w:rsid w:val="0087156D"/>
    <w:rsid w:val="00871A3A"/>
    <w:rsid w:val="00875C1E"/>
    <w:rsid w:val="00875DE3"/>
    <w:rsid w:val="00881134"/>
    <w:rsid w:val="0088345C"/>
    <w:rsid w:val="00883F9C"/>
    <w:rsid w:val="00885071"/>
    <w:rsid w:val="00886210"/>
    <w:rsid w:val="00886BF8"/>
    <w:rsid w:val="00887E3F"/>
    <w:rsid w:val="00892431"/>
    <w:rsid w:val="00896FE7"/>
    <w:rsid w:val="008A1A0E"/>
    <w:rsid w:val="008A604E"/>
    <w:rsid w:val="008A68A9"/>
    <w:rsid w:val="008B33F8"/>
    <w:rsid w:val="008B37A5"/>
    <w:rsid w:val="008C1F0F"/>
    <w:rsid w:val="008C23D0"/>
    <w:rsid w:val="008C2FBD"/>
    <w:rsid w:val="008C4ADC"/>
    <w:rsid w:val="008D3544"/>
    <w:rsid w:val="008D52D0"/>
    <w:rsid w:val="008D5C46"/>
    <w:rsid w:val="008E0790"/>
    <w:rsid w:val="008E4F5E"/>
    <w:rsid w:val="008E5553"/>
    <w:rsid w:val="008F3BB3"/>
    <w:rsid w:val="008F3D4D"/>
    <w:rsid w:val="008F6171"/>
    <w:rsid w:val="008F67A6"/>
    <w:rsid w:val="00900F04"/>
    <w:rsid w:val="00902852"/>
    <w:rsid w:val="00903E96"/>
    <w:rsid w:val="00906DDB"/>
    <w:rsid w:val="009070A2"/>
    <w:rsid w:val="009125F6"/>
    <w:rsid w:val="0092073D"/>
    <w:rsid w:val="0092466D"/>
    <w:rsid w:val="0093276E"/>
    <w:rsid w:val="00932FBD"/>
    <w:rsid w:val="0093426E"/>
    <w:rsid w:val="00936365"/>
    <w:rsid w:val="00942ADD"/>
    <w:rsid w:val="009462B7"/>
    <w:rsid w:val="00946B9E"/>
    <w:rsid w:val="009472F8"/>
    <w:rsid w:val="0095133B"/>
    <w:rsid w:val="00957D2A"/>
    <w:rsid w:val="00964BE3"/>
    <w:rsid w:val="0097079C"/>
    <w:rsid w:val="00972DEE"/>
    <w:rsid w:val="00976968"/>
    <w:rsid w:val="00980AB5"/>
    <w:rsid w:val="00982583"/>
    <w:rsid w:val="00987A3B"/>
    <w:rsid w:val="009931BD"/>
    <w:rsid w:val="009942A4"/>
    <w:rsid w:val="00997611"/>
    <w:rsid w:val="009A626F"/>
    <w:rsid w:val="009B387F"/>
    <w:rsid w:val="009B3BEC"/>
    <w:rsid w:val="009C451F"/>
    <w:rsid w:val="009C5262"/>
    <w:rsid w:val="009C5771"/>
    <w:rsid w:val="009D05EA"/>
    <w:rsid w:val="009D0C6F"/>
    <w:rsid w:val="009D0F73"/>
    <w:rsid w:val="009D5B33"/>
    <w:rsid w:val="009E19AD"/>
    <w:rsid w:val="009E5D60"/>
    <w:rsid w:val="009F5437"/>
    <w:rsid w:val="009F6C10"/>
    <w:rsid w:val="00A1091F"/>
    <w:rsid w:val="00A15489"/>
    <w:rsid w:val="00A20914"/>
    <w:rsid w:val="00A236FD"/>
    <w:rsid w:val="00A33D95"/>
    <w:rsid w:val="00A413ED"/>
    <w:rsid w:val="00A44032"/>
    <w:rsid w:val="00A503AF"/>
    <w:rsid w:val="00A50712"/>
    <w:rsid w:val="00A51B50"/>
    <w:rsid w:val="00A526CF"/>
    <w:rsid w:val="00A526D0"/>
    <w:rsid w:val="00A5361C"/>
    <w:rsid w:val="00A53C25"/>
    <w:rsid w:val="00A56AE5"/>
    <w:rsid w:val="00A606F5"/>
    <w:rsid w:val="00A6085A"/>
    <w:rsid w:val="00A638F0"/>
    <w:rsid w:val="00A72786"/>
    <w:rsid w:val="00A73F89"/>
    <w:rsid w:val="00A76251"/>
    <w:rsid w:val="00A778BB"/>
    <w:rsid w:val="00A857EE"/>
    <w:rsid w:val="00A85E22"/>
    <w:rsid w:val="00A9187F"/>
    <w:rsid w:val="00A94294"/>
    <w:rsid w:val="00A9640B"/>
    <w:rsid w:val="00AB529B"/>
    <w:rsid w:val="00AB5862"/>
    <w:rsid w:val="00AB7856"/>
    <w:rsid w:val="00AC340E"/>
    <w:rsid w:val="00AC573F"/>
    <w:rsid w:val="00AC6C14"/>
    <w:rsid w:val="00AC6F4C"/>
    <w:rsid w:val="00AC76BB"/>
    <w:rsid w:val="00AD0955"/>
    <w:rsid w:val="00AD1A98"/>
    <w:rsid w:val="00AD35CD"/>
    <w:rsid w:val="00AD3A7D"/>
    <w:rsid w:val="00AD3D3D"/>
    <w:rsid w:val="00AD759C"/>
    <w:rsid w:val="00AE01DE"/>
    <w:rsid w:val="00AE0366"/>
    <w:rsid w:val="00AE4E24"/>
    <w:rsid w:val="00AE669F"/>
    <w:rsid w:val="00AE6B4D"/>
    <w:rsid w:val="00AF5417"/>
    <w:rsid w:val="00AF7811"/>
    <w:rsid w:val="00B02A56"/>
    <w:rsid w:val="00B038EB"/>
    <w:rsid w:val="00B03A67"/>
    <w:rsid w:val="00B07EF6"/>
    <w:rsid w:val="00B12311"/>
    <w:rsid w:val="00B12B29"/>
    <w:rsid w:val="00B16E12"/>
    <w:rsid w:val="00B27C8A"/>
    <w:rsid w:val="00B36737"/>
    <w:rsid w:val="00B4110B"/>
    <w:rsid w:val="00B44DC0"/>
    <w:rsid w:val="00B461C8"/>
    <w:rsid w:val="00B52E12"/>
    <w:rsid w:val="00B53FA4"/>
    <w:rsid w:val="00B55B0D"/>
    <w:rsid w:val="00B57304"/>
    <w:rsid w:val="00B707D5"/>
    <w:rsid w:val="00B73C8B"/>
    <w:rsid w:val="00B73EED"/>
    <w:rsid w:val="00B82EAF"/>
    <w:rsid w:val="00B845AF"/>
    <w:rsid w:val="00B94B96"/>
    <w:rsid w:val="00BA11A0"/>
    <w:rsid w:val="00BA7A6A"/>
    <w:rsid w:val="00BB06C4"/>
    <w:rsid w:val="00BB4112"/>
    <w:rsid w:val="00BB570B"/>
    <w:rsid w:val="00BB68AC"/>
    <w:rsid w:val="00BC11D3"/>
    <w:rsid w:val="00BC4F3F"/>
    <w:rsid w:val="00BD001C"/>
    <w:rsid w:val="00BD5C91"/>
    <w:rsid w:val="00BD674B"/>
    <w:rsid w:val="00BD7D4E"/>
    <w:rsid w:val="00BE28BB"/>
    <w:rsid w:val="00BE4C24"/>
    <w:rsid w:val="00BE5CB3"/>
    <w:rsid w:val="00BF0CEC"/>
    <w:rsid w:val="00BF5C31"/>
    <w:rsid w:val="00BF66D5"/>
    <w:rsid w:val="00C00B20"/>
    <w:rsid w:val="00C00D5D"/>
    <w:rsid w:val="00C01F67"/>
    <w:rsid w:val="00C0373C"/>
    <w:rsid w:val="00C06E2B"/>
    <w:rsid w:val="00C07877"/>
    <w:rsid w:val="00C10D34"/>
    <w:rsid w:val="00C11C99"/>
    <w:rsid w:val="00C12990"/>
    <w:rsid w:val="00C140C2"/>
    <w:rsid w:val="00C200CA"/>
    <w:rsid w:val="00C208CE"/>
    <w:rsid w:val="00C209F9"/>
    <w:rsid w:val="00C24905"/>
    <w:rsid w:val="00C25E44"/>
    <w:rsid w:val="00C27667"/>
    <w:rsid w:val="00C3232A"/>
    <w:rsid w:val="00C3686B"/>
    <w:rsid w:val="00C41AF9"/>
    <w:rsid w:val="00C44878"/>
    <w:rsid w:val="00C46322"/>
    <w:rsid w:val="00C4711C"/>
    <w:rsid w:val="00C50CF7"/>
    <w:rsid w:val="00C514FD"/>
    <w:rsid w:val="00C545BE"/>
    <w:rsid w:val="00C54767"/>
    <w:rsid w:val="00C5521C"/>
    <w:rsid w:val="00C55F67"/>
    <w:rsid w:val="00C57E9A"/>
    <w:rsid w:val="00C628F7"/>
    <w:rsid w:val="00C63110"/>
    <w:rsid w:val="00C65648"/>
    <w:rsid w:val="00C77785"/>
    <w:rsid w:val="00C81266"/>
    <w:rsid w:val="00C839EE"/>
    <w:rsid w:val="00C861E1"/>
    <w:rsid w:val="00C86229"/>
    <w:rsid w:val="00C869B2"/>
    <w:rsid w:val="00C8779A"/>
    <w:rsid w:val="00C90674"/>
    <w:rsid w:val="00C95082"/>
    <w:rsid w:val="00C958F7"/>
    <w:rsid w:val="00C95BE4"/>
    <w:rsid w:val="00C9635C"/>
    <w:rsid w:val="00CA16B2"/>
    <w:rsid w:val="00CA292F"/>
    <w:rsid w:val="00CB17C3"/>
    <w:rsid w:val="00CB1F65"/>
    <w:rsid w:val="00CB4247"/>
    <w:rsid w:val="00CB5AD7"/>
    <w:rsid w:val="00CB6C4C"/>
    <w:rsid w:val="00CB7E0E"/>
    <w:rsid w:val="00CC0864"/>
    <w:rsid w:val="00CC2882"/>
    <w:rsid w:val="00CC28CE"/>
    <w:rsid w:val="00CD1749"/>
    <w:rsid w:val="00CD1955"/>
    <w:rsid w:val="00CD4688"/>
    <w:rsid w:val="00CD7161"/>
    <w:rsid w:val="00CD785A"/>
    <w:rsid w:val="00CE1FBD"/>
    <w:rsid w:val="00CE2817"/>
    <w:rsid w:val="00CE409B"/>
    <w:rsid w:val="00CE68AD"/>
    <w:rsid w:val="00CE7DA3"/>
    <w:rsid w:val="00CF116E"/>
    <w:rsid w:val="00CF1FEB"/>
    <w:rsid w:val="00CF3562"/>
    <w:rsid w:val="00CF4605"/>
    <w:rsid w:val="00D0068E"/>
    <w:rsid w:val="00D0252B"/>
    <w:rsid w:val="00D0360F"/>
    <w:rsid w:val="00D07682"/>
    <w:rsid w:val="00D121F7"/>
    <w:rsid w:val="00D13F31"/>
    <w:rsid w:val="00D142DE"/>
    <w:rsid w:val="00D15FE5"/>
    <w:rsid w:val="00D16414"/>
    <w:rsid w:val="00D1681A"/>
    <w:rsid w:val="00D21B91"/>
    <w:rsid w:val="00D22858"/>
    <w:rsid w:val="00D232D4"/>
    <w:rsid w:val="00D2358A"/>
    <w:rsid w:val="00D27093"/>
    <w:rsid w:val="00D27E13"/>
    <w:rsid w:val="00D30C06"/>
    <w:rsid w:val="00D3513A"/>
    <w:rsid w:val="00D37110"/>
    <w:rsid w:val="00D37519"/>
    <w:rsid w:val="00D41AAE"/>
    <w:rsid w:val="00D4337D"/>
    <w:rsid w:val="00D433B5"/>
    <w:rsid w:val="00D43AE8"/>
    <w:rsid w:val="00D448C3"/>
    <w:rsid w:val="00D452BC"/>
    <w:rsid w:val="00D45618"/>
    <w:rsid w:val="00D4766C"/>
    <w:rsid w:val="00D562B8"/>
    <w:rsid w:val="00D81CEF"/>
    <w:rsid w:val="00D81FD4"/>
    <w:rsid w:val="00D835AE"/>
    <w:rsid w:val="00D83DEF"/>
    <w:rsid w:val="00D91DF8"/>
    <w:rsid w:val="00D94089"/>
    <w:rsid w:val="00D95FE1"/>
    <w:rsid w:val="00D97508"/>
    <w:rsid w:val="00D97642"/>
    <w:rsid w:val="00D97D5C"/>
    <w:rsid w:val="00DA06E2"/>
    <w:rsid w:val="00DA1AF4"/>
    <w:rsid w:val="00DA3EF7"/>
    <w:rsid w:val="00DA49DB"/>
    <w:rsid w:val="00DA4E4D"/>
    <w:rsid w:val="00DA532C"/>
    <w:rsid w:val="00DA54A5"/>
    <w:rsid w:val="00DC22D1"/>
    <w:rsid w:val="00DD0C52"/>
    <w:rsid w:val="00DD3F59"/>
    <w:rsid w:val="00DD57BC"/>
    <w:rsid w:val="00DE32D0"/>
    <w:rsid w:val="00DE750A"/>
    <w:rsid w:val="00DF17CF"/>
    <w:rsid w:val="00DF36B0"/>
    <w:rsid w:val="00DF4809"/>
    <w:rsid w:val="00E0027C"/>
    <w:rsid w:val="00E07DE0"/>
    <w:rsid w:val="00E14A5E"/>
    <w:rsid w:val="00E20B74"/>
    <w:rsid w:val="00E235BF"/>
    <w:rsid w:val="00E23680"/>
    <w:rsid w:val="00E23D9B"/>
    <w:rsid w:val="00E25DF9"/>
    <w:rsid w:val="00E2774C"/>
    <w:rsid w:val="00E32D94"/>
    <w:rsid w:val="00E405CC"/>
    <w:rsid w:val="00E43992"/>
    <w:rsid w:val="00E442D0"/>
    <w:rsid w:val="00E4430D"/>
    <w:rsid w:val="00E44588"/>
    <w:rsid w:val="00E45042"/>
    <w:rsid w:val="00E51AE6"/>
    <w:rsid w:val="00E51F40"/>
    <w:rsid w:val="00E52819"/>
    <w:rsid w:val="00E56647"/>
    <w:rsid w:val="00E61036"/>
    <w:rsid w:val="00E62B86"/>
    <w:rsid w:val="00E65CB7"/>
    <w:rsid w:val="00E676CB"/>
    <w:rsid w:val="00E7239D"/>
    <w:rsid w:val="00E72D0E"/>
    <w:rsid w:val="00E77F67"/>
    <w:rsid w:val="00E77FFC"/>
    <w:rsid w:val="00E871BA"/>
    <w:rsid w:val="00E87D7D"/>
    <w:rsid w:val="00E95411"/>
    <w:rsid w:val="00E95ECA"/>
    <w:rsid w:val="00E96490"/>
    <w:rsid w:val="00E97F8C"/>
    <w:rsid w:val="00EA1C88"/>
    <w:rsid w:val="00EA2C22"/>
    <w:rsid w:val="00EA3D51"/>
    <w:rsid w:val="00EA3F8D"/>
    <w:rsid w:val="00EA457B"/>
    <w:rsid w:val="00EA47E4"/>
    <w:rsid w:val="00EA5B1C"/>
    <w:rsid w:val="00EA7310"/>
    <w:rsid w:val="00EB095B"/>
    <w:rsid w:val="00EB134B"/>
    <w:rsid w:val="00EB3254"/>
    <w:rsid w:val="00EB4906"/>
    <w:rsid w:val="00EC06AF"/>
    <w:rsid w:val="00EC1105"/>
    <w:rsid w:val="00EC7162"/>
    <w:rsid w:val="00ED4505"/>
    <w:rsid w:val="00ED7E4C"/>
    <w:rsid w:val="00EE491C"/>
    <w:rsid w:val="00EF028C"/>
    <w:rsid w:val="00EF08C4"/>
    <w:rsid w:val="00EF110F"/>
    <w:rsid w:val="00EF6301"/>
    <w:rsid w:val="00EF68F4"/>
    <w:rsid w:val="00F00853"/>
    <w:rsid w:val="00F00C4A"/>
    <w:rsid w:val="00F020B8"/>
    <w:rsid w:val="00F0392F"/>
    <w:rsid w:val="00F04643"/>
    <w:rsid w:val="00F05A69"/>
    <w:rsid w:val="00F11934"/>
    <w:rsid w:val="00F17E59"/>
    <w:rsid w:val="00F207B6"/>
    <w:rsid w:val="00F215A2"/>
    <w:rsid w:val="00F22071"/>
    <w:rsid w:val="00F22283"/>
    <w:rsid w:val="00F225C3"/>
    <w:rsid w:val="00F30378"/>
    <w:rsid w:val="00F32FAE"/>
    <w:rsid w:val="00F33A08"/>
    <w:rsid w:val="00F4066B"/>
    <w:rsid w:val="00F51542"/>
    <w:rsid w:val="00F525C8"/>
    <w:rsid w:val="00F62B23"/>
    <w:rsid w:val="00F65DB5"/>
    <w:rsid w:val="00F66FD9"/>
    <w:rsid w:val="00F72144"/>
    <w:rsid w:val="00F729CD"/>
    <w:rsid w:val="00F76298"/>
    <w:rsid w:val="00F766E3"/>
    <w:rsid w:val="00F77C92"/>
    <w:rsid w:val="00F83FF3"/>
    <w:rsid w:val="00F84CEE"/>
    <w:rsid w:val="00F8751E"/>
    <w:rsid w:val="00F903F3"/>
    <w:rsid w:val="00F90A92"/>
    <w:rsid w:val="00F93EA8"/>
    <w:rsid w:val="00F940F4"/>
    <w:rsid w:val="00F9674E"/>
    <w:rsid w:val="00FA0A54"/>
    <w:rsid w:val="00FA1A05"/>
    <w:rsid w:val="00FA465F"/>
    <w:rsid w:val="00FA5847"/>
    <w:rsid w:val="00FB7842"/>
    <w:rsid w:val="00FC1387"/>
    <w:rsid w:val="00FC1A3F"/>
    <w:rsid w:val="00FC2334"/>
    <w:rsid w:val="00FC2580"/>
    <w:rsid w:val="00FD22B6"/>
    <w:rsid w:val="00FD26D8"/>
    <w:rsid w:val="00FD2AEB"/>
    <w:rsid w:val="00FE4AEC"/>
    <w:rsid w:val="00FE4EE7"/>
    <w:rsid w:val="00FE66F1"/>
    <w:rsid w:val="00FE76A5"/>
    <w:rsid w:val="00FF0FFB"/>
    <w:rsid w:val="00FF5248"/>
    <w:rsid w:val="00FF7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iPriority="99" w:unhideWhenUsed="1" w:qFormat="1"/>
    <w:lsdException w:name="List Number" w:unhideWhenUsed="1"/>
    <w:lsdException w:name="List 2" w:unhideWhenUsed="1"/>
    <w:lsdException w:name="List 3" w:unhideWhenUsed="1"/>
    <w:lsdException w:name="List 4" w:unhideWhenUsed="1"/>
    <w:lsdException w:name="List 5" w:unhideWhenUsed="1"/>
    <w:lsdException w:name="List Bullet 2" w:uiPriority="99" w:unhideWhenUsed="1" w:qFormat="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1"/>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506A"/>
    <w:pPr>
      <w:spacing w:after="200" w:line="276" w:lineRule="auto"/>
      <w:jc w:val="both"/>
    </w:pPr>
    <w:rPr>
      <w:sz w:val="22"/>
      <w:szCs w:val="22"/>
    </w:rPr>
  </w:style>
  <w:style w:type="paragraph" w:styleId="Heading1">
    <w:name w:val="heading 1"/>
    <w:basedOn w:val="Normal"/>
    <w:next w:val="Normal"/>
    <w:link w:val="Heading1Char"/>
    <w:uiPriority w:val="9"/>
    <w:qFormat/>
    <w:rsid w:val="000B089F"/>
    <w:pPr>
      <w:spacing w:before="300" w:after="40"/>
      <w:jc w:val="left"/>
      <w:outlineLvl w:val="0"/>
    </w:pPr>
    <w:rPr>
      <w:rFonts w:ascii="Cambria" w:hAnsi="Cambria"/>
      <w:smallCaps/>
      <w:spacing w:val="5"/>
      <w:sz w:val="36"/>
      <w:szCs w:val="36"/>
    </w:rPr>
  </w:style>
  <w:style w:type="paragraph" w:styleId="Heading2">
    <w:name w:val="heading 2"/>
    <w:basedOn w:val="Normal"/>
    <w:next w:val="Normal"/>
    <w:link w:val="Heading2Char"/>
    <w:uiPriority w:val="9"/>
    <w:qFormat/>
    <w:rsid w:val="002E6327"/>
    <w:pPr>
      <w:keepNext/>
      <w:spacing w:before="240" w:after="80"/>
      <w:jc w:val="left"/>
      <w:outlineLvl w:val="1"/>
    </w:pPr>
    <w:rPr>
      <w:rFonts w:ascii="Cambria" w:hAnsi="Cambria"/>
      <w:smallCaps/>
      <w:spacing w:val="5"/>
      <w:sz w:val="32"/>
      <w:szCs w:val="32"/>
    </w:rPr>
  </w:style>
  <w:style w:type="paragraph" w:styleId="Heading3">
    <w:name w:val="heading 3"/>
    <w:basedOn w:val="Normal"/>
    <w:next w:val="Normal"/>
    <w:link w:val="Heading3Char"/>
    <w:uiPriority w:val="9"/>
    <w:qFormat/>
    <w:rsid w:val="002E6327"/>
    <w:pPr>
      <w:keepNext/>
      <w:pBdr>
        <w:bottom w:val="single" w:sz="4" w:space="1" w:color="auto"/>
      </w:pBdr>
      <w:spacing w:after="60" w:line="264" w:lineRule="auto"/>
      <w:jc w:val="left"/>
      <w:outlineLvl w:val="2"/>
    </w:pPr>
    <w:rPr>
      <w:rFonts w:ascii="Cambria" w:hAnsi="Cambria"/>
      <w:smallCaps/>
      <w:spacing w:val="20"/>
      <w:sz w:val="30"/>
      <w:szCs w:val="30"/>
    </w:rPr>
  </w:style>
  <w:style w:type="paragraph" w:styleId="Heading4">
    <w:name w:val="heading 4"/>
    <w:basedOn w:val="Normal"/>
    <w:next w:val="Normal"/>
    <w:link w:val="Heading4Char"/>
    <w:uiPriority w:val="9"/>
    <w:qFormat/>
    <w:rsid w:val="002E6327"/>
    <w:pPr>
      <w:keepNext/>
      <w:spacing w:before="240" w:after="60"/>
      <w:jc w:val="left"/>
      <w:outlineLvl w:val="3"/>
    </w:pPr>
    <w:rPr>
      <w:rFonts w:ascii="Cambria" w:hAnsi="Cambria"/>
      <w:b/>
      <w:sz w:val="26"/>
      <w:szCs w:val="26"/>
    </w:rPr>
  </w:style>
  <w:style w:type="paragraph" w:styleId="Heading5">
    <w:name w:val="heading 5"/>
    <w:basedOn w:val="Heading8"/>
    <w:next w:val="Normal"/>
    <w:link w:val="Heading5Char"/>
    <w:uiPriority w:val="9"/>
    <w:qFormat/>
    <w:rsid w:val="00295085"/>
    <w:pPr>
      <w:keepNext/>
      <w:outlineLvl w:val="4"/>
    </w:pPr>
    <w:rPr>
      <w:rFonts w:ascii="Cambria" w:hAnsi="Cambria"/>
      <w:b w:val="0"/>
      <w:color w:val="auto"/>
      <w:sz w:val="24"/>
      <w:szCs w:val="22"/>
    </w:rPr>
  </w:style>
  <w:style w:type="paragraph" w:styleId="Heading6">
    <w:name w:val="heading 6"/>
    <w:basedOn w:val="Normal"/>
    <w:next w:val="Normal"/>
    <w:link w:val="Heading6Char"/>
    <w:uiPriority w:val="9"/>
    <w:qFormat/>
    <w:rsid w:val="00F52034"/>
    <w:pPr>
      <w:spacing w:after="0"/>
      <w:jc w:val="left"/>
      <w:outlineLvl w:val="5"/>
    </w:pPr>
    <w:rPr>
      <w:rFonts w:ascii="Cambria" w:hAnsi="Cambria"/>
      <w:b/>
      <w:i/>
      <w:color w:val="000000"/>
      <w:spacing w:val="5"/>
    </w:rPr>
  </w:style>
  <w:style w:type="paragraph" w:styleId="Heading7">
    <w:name w:val="heading 7"/>
    <w:aliases w:val="Table Heading"/>
    <w:basedOn w:val="Normal"/>
    <w:next w:val="Normal"/>
    <w:link w:val="Heading7Char"/>
    <w:uiPriority w:val="9"/>
    <w:qFormat/>
    <w:rsid w:val="00F52034"/>
    <w:pPr>
      <w:spacing w:after="0"/>
      <w:jc w:val="left"/>
      <w:outlineLvl w:val="6"/>
    </w:pPr>
    <w:rPr>
      <w:b/>
      <w:i/>
      <w:smallCaps/>
      <w:color w:val="000000"/>
      <w:spacing w:val="2"/>
    </w:rPr>
  </w:style>
  <w:style w:type="paragraph" w:styleId="Heading8">
    <w:name w:val="heading 8"/>
    <w:basedOn w:val="Normal"/>
    <w:next w:val="Normal"/>
    <w:link w:val="Heading8Char"/>
    <w:uiPriority w:val="9"/>
    <w:qFormat/>
    <w:rsid w:val="00156561"/>
    <w:pPr>
      <w:spacing w:after="0"/>
      <w:jc w:val="left"/>
      <w:outlineLvl w:val="7"/>
    </w:pPr>
    <w:rPr>
      <w:b/>
      <w:i/>
      <w:smallCaps/>
      <w:color w:val="943634"/>
      <w:sz w:val="20"/>
      <w:szCs w:val="20"/>
    </w:rPr>
  </w:style>
  <w:style w:type="paragraph" w:styleId="Heading9">
    <w:name w:val="heading 9"/>
    <w:basedOn w:val="Normal"/>
    <w:next w:val="Normal"/>
    <w:link w:val="Heading9Char"/>
    <w:uiPriority w:val="9"/>
    <w:qFormat/>
    <w:rsid w:val="00156561"/>
    <w:pPr>
      <w:spacing w:after="0"/>
      <w:jc w:val="left"/>
      <w:outlineLvl w:val="8"/>
    </w:pPr>
    <w:rPr>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089F"/>
    <w:rPr>
      <w:rFonts w:ascii="Cambria" w:hAnsi="Cambria"/>
      <w:smallCaps/>
      <w:spacing w:val="5"/>
      <w:sz w:val="36"/>
      <w:szCs w:val="36"/>
    </w:rPr>
  </w:style>
  <w:style w:type="character" w:customStyle="1" w:styleId="Heading2Char">
    <w:name w:val="Heading 2 Char"/>
    <w:link w:val="Heading2"/>
    <w:uiPriority w:val="9"/>
    <w:rsid w:val="002E6327"/>
    <w:rPr>
      <w:rFonts w:ascii="Cambria" w:hAnsi="Cambria"/>
      <w:smallCaps/>
      <w:spacing w:val="5"/>
      <w:sz w:val="32"/>
      <w:szCs w:val="32"/>
    </w:rPr>
  </w:style>
  <w:style w:type="character" w:customStyle="1" w:styleId="Heading3Char">
    <w:name w:val="Heading 3 Char"/>
    <w:link w:val="Heading3"/>
    <w:uiPriority w:val="9"/>
    <w:rsid w:val="002E6327"/>
    <w:rPr>
      <w:rFonts w:ascii="Cambria" w:hAnsi="Cambria"/>
      <w:smallCaps/>
      <w:spacing w:val="20"/>
      <w:sz w:val="30"/>
      <w:szCs w:val="30"/>
    </w:rPr>
  </w:style>
  <w:style w:type="character" w:customStyle="1" w:styleId="Heading4Char">
    <w:name w:val="Heading 4 Char"/>
    <w:link w:val="Heading4"/>
    <w:uiPriority w:val="9"/>
    <w:rsid w:val="002E6327"/>
    <w:rPr>
      <w:rFonts w:ascii="Cambria" w:hAnsi="Cambria"/>
      <w:b/>
      <w:sz w:val="26"/>
      <w:szCs w:val="26"/>
    </w:rPr>
  </w:style>
  <w:style w:type="character" w:customStyle="1" w:styleId="Heading5Char">
    <w:name w:val="Heading 5 Char"/>
    <w:link w:val="Heading5"/>
    <w:uiPriority w:val="9"/>
    <w:rsid w:val="00295085"/>
    <w:rPr>
      <w:rFonts w:ascii="Cambria" w:hAnsi="Cambria"/>
      <w:i/>
      <w:smallCaps/>
      <w:sz w:val="24"/>
      <w:szCs w:val="22"/>
    </w:rPr>
  </w:style>
  <w:style w:type="character" w:customStyle="1" w:styleId="Heading6Char">
    <w:name w:val="Heading 6 Char"/>
    <w:link w:val="Heading6"/>
    <w:uiPriority w:val="9"/>
    <w:rsid w:val="00F52034"/>
    <w:rPr>
      <w:rFonts w:ascii="Cambria" w:hAnsi="Cambria"/>
      <w:b/>
      <w:i/>
      <w:color w:val="000000"/>
      <w:spacing w:val="5"/>
      <w:sz w:val="22"/>
      <w:szCs w:val="22"/>
    </w:rPr>
  </w:style>
  <w:style w:type="character" w:customStyle="1" w:styleId="Heading7Char">
    <w:name w:val="Heading 7 Char"/>
    <w:aliases w:val="Table Heading Char"/>
    <w:link w:val="Heading7"/>
    <w:uiPriority w:val="9"/>
    <w:rsid w:val="00F52034"/>
    <w:rPr>
      <w:b/>
      <w:i/>
      <w:smallCaps/>
      <w:color w:val="000000"/>
      <w:spacing w:val="2"/>
      <w:sz w:val="22"/>
      <w:szCs w:val="22"/>
    </w:rPr>
  </w:style>
  <w:style w:type="character" w:customStyle="1" w:styleId="Heading8Char">
    <w:name w:val="Heading 8 Char"/>
    <w:link w:val="Heading8"/>
    <w:uiPriority w:val="9"/>
    <w:rsid w:val="00156561"/>
    <w:rPr>
      <w:b/>
      <w:i/>
      <w:smallCaps/>
      <w:color w:val="943634"/>
    </w:rPr>
  </w:style>
  <w:style w:type="character" w:customStyle="1" w:styleId="Heading9Char">
    <w:name w:val="Heading 9 Char"/>
    <w:link w:val="Heading9"/>
    <w:uiPriority w:val="9"/>
    <w:rsid w:val="00156561"/>
    <w:rPr>
      <w:b/>
      <w:i/>
      <w:smallCaps/>
      <w:color w:val="622423"/>
    </w:rPr>
  </w:style>
  <w:style w:type="paragraph" w:customStyle="1" w:styleId="Default">
    <w:name w:val="Default"/>
    <w:rsid w:val="00E44588"/>
    <w:pPr>
      <w:widowControl w:val="0"/>
      <w:autoSpaceDE w:val="0"/>
      <w:autoSpaceDN w:val="0"/>
      <w:adjustRightInd w:val="0"/>
      <w:spacing w:after="200" w:line="276" w:lineRule="auto"/>
      <w:ind w:left="2160"/>
      <w:jc w:val="both"/>
    </w:pPr>
    <w:rPr>
      <w:rFonts w:ascii="Times New Roman" w:hAnsi="Times New Roman"/>
      <w:color w:val="000000"/>
      <w:sz w:val="24"/>
      <w:szCs w:val="24"/>
      <w:lang w:bidi="en-US"/>
    </w:rPr>
  </w:style>
  <w:style w:type="paragraph" w:customStyle="1" w:styleId="CM3">
    <w:name w:val="CM3"/>
    <w:basedOn w:val="Default"/>
    <w:next w:val="Default"/>
    <w:uiPriority w:val="99"/>
    <w:rsid w:val="00E44588"/>
    <w:rPr>
      <w:color w:val="auto"/>
    </w:rPr>
  </w:style>
  <w:style w:type="paragraph" w:customStyle="1" w:styleId="CM1">
    <w:name w:val="CM1"/>
    <w:basedOn w:val="Default"/>
    <w:next w:val="Default"/>
    <w:uiPriority w:val="99"/>
    <w:rsid w:val="00E44588"/>
    <w:pPr>
      <w:spacing w:line="276" w:lineRule="atLeast"/>
    </w:pPr>
    <w:rPr>
      <w:color w:val="auto"/>
    </w:rPr>
  </w:style>
  <w:style w:type="paragraph" w:customStyle="1" w:styleId="ColorfulList-Accent11">
    <w:name w:val="Colorful List - Accent 11"/>
    <w:basedOn w:val="Normal"/>
    <w:uiPriority w:val="34"/>
    <w:rsid w:val="00BF10C1"/>
    <w:pPr>
      <w:numPr>
        <w:numId w:val="1"/>
      </w:numPr>
      <w:contextualSpacing/>
    </w:pPr>
  </w:style>
  <w:style w:type="paragraph" w:styleId="Header">
    <w:name w:val="header"/>
    <w:aliases w:val="First Page"/>
    <w:basedOn w:val="Heading1"/>
    <w:link w:val="HeaderChar"/>
    <w:uiPriority w:val="99"/>
    <w:unhideWhenUsed/>
    <w:rsid w:val="005108A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E44588"/>
    <w:rPr>
      <w:rFonts w:ascii="Cambria" w:hAnsi="Cambria"/>
      <w:smallCaps/>
      <w:spacing w:val="5"/>
      <w:sz w:val="36"/>
      <w:szCs w:val="36"/>
    </w:rPr>
  </w:style>
  <w:style w:type="character" w:customStyle="1" w:styleId="FooterChar">
    <w:name w:val="Footer Char"/>
    <w:link w:val="Footer"/>
    <w:uiPriority w:val="99"/>
    <w:rsid w:val="00E44588"/>
    <w:rPr>
      <w:rFonts w:ascii="Cambria" w:eastAsia="Times New Roman" w:hAnsi="Cambria" w:cs="Times New Roman"/>
      <w:lang w:bidi="en-US"/>
    </w:rPr>
  </w:style>
  <w:style w:type="paragraph" w:styleId="Footer">
    <w:name w:val="footer"/>
    <w:basedOn w:val="Normal"/>
    <w:link w:val="FooterChar"/>
    <w:uiPriority w:val="99"/>
    <w:unhideWhenUsed/>
    <w:rsid w:val="00E44588"/>
    <w:pPr>
      <w:tabs>
        <w:tab w:val="center" w:pos="4680"/>
        <w:tab w:val="right" w:pos="9360"/>
      </w:tabs>
      <w:spacing w:after="0" w:line="240" w:lineRule="auto"/>
    </w:pPr>
    <w:rPr>
      <w:rFonts w:ascii="Cambria" w:hAnsi="Cambria"/>
      <w:sz w:val="20"/>
      <w:szCs w:val="20"/>
      <w:lang w:bidi="en-US"/>
    </w:rPr>
  </w:style>
  <w:style w:type="character" w:customStyle="1" w:styleId="BalloonTextChar">
    <w:name w:val="Balloon Text Char"/>
    <w:link w:val="BalloonText"/>
    <w:uiPriority w:val="99"/>
    <w:semiHidden/>
    <w:rsid w:val="00E44588"/>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E44588"/>
    <w:pPr>
      <w:spacing w:after="0" w:line="240" w:lineRule="auto"/>
    </w:pPr>
    <w:rPr>
      <w:rFonts w:ascii="Tahoma" w:hAnsi="Tahoma" w:cs="Tahoma"/>
      <w:sz w:val="16"/>
      <w:szCs w:val="16"/>
      <w:lang w:bidi="en-US"/>
    </w:rPr>
  </w:style>
  <w:style w:type="paragraph" w:customStyle="1" w:styleId="NoSpacing1">
    <w:name w:val="No Spacing1"/>
    <w:basedOn w:val="Normal"/>
    <w:uiPriority w:val="1"/>
    <w:rsid w:val="00477926"/>
    <w:pPr>
      <w:spacing w:after="0" w:line="240" w:lineRule="auto"/>
    </w:pPr>
  </w:style>
  <w:style w:type="character" w:customStyle="1" w:styleId="NoSpacingChar">
    <w:name w:val="No Spacing Char"/>
    <w:link w:val="NoSpacing2"/>
    <w:uiPriority w:val="1"/>
    <w:rsid w:val="000C0B4E"/>
    <w:rPr>
      <w:rFonts w:ascii="Cambria" w:hAnsi="Cambria"/>
      <w:lang w:bidi="ar-SA"/>
    </w:rPr>
  </w:style>
  <w:style w:type="paragraph" w:styleId="Title">
    <w:name w:val="Title"/>
    <w:basedOn w:val="Normal"/>
    <w:next w:val="Normal"/>
    <w:link w:val="TitleChar"/>
    <w:uiPriority w:val="10"/>
    <w:qFormat/>
    <w:rsid w:val="00156561"/>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156561"/>
    <w:rPr>
      <w:smallCaps/>
      <w:sz w:val="48"/>
      <w:szCs w:val="48"/>
    </w:rPr>
  </w:style>
  <w:style w:type="paragraph" w:styleId="Subtitle">
    <w:name w:val="Subtitle"/>
    <w:basedOn w:val="Normal"/>
    <w:next w:val="Normal"/>
    <w:link w:val="SubtitleChar"/>
    <w:uiPriority w:val="11"/>
    <w:qFormat/>
    <w:rsid w:val="00156561"/>
    <w:pPr>
      <w:spacing w:after="720" w:line="240" w:lineRule="auto"/>
      <w:jc w:val="right"/>
    </w:pPr>
    <w:rPr>
      <w:rFonts w:ascii="Cambria" w:hAnsi="Cambria"/>
      <w:sz w:val="20"/>
    </w:rPr>
  </w:style>
  <w:style w:type="character" w:customStyle="1" w:styleId="SubtitleChar">
    <w:name w:val="Subtitle Char"/>
    <w:link w:val="Subtitle"/>
    <w:uiPriority w:val="11"/>
    <w:rsid w:val="00156561"/>
    <w:rPr>
      <w:rFonts w:ascii="Cambria" w:eastAsia="Times New Roman" w:hAnsi="Cambria" w:cs="Times New Roman"/>
      <w:szCs w:val="22"/>
    </w:rPr>
  </w:style>
  <w:style w:type="character" w:styleId="Strong">
    <w:name w:val="Strong"/>
    <w:uiPriority w:val="22"/>
    <w:qFormat/>
    <w:rsid w:val="00156561"/>
    <w:rPr>
      <w:b/>
      <w:color w:val="C0504D"/>
    </w:rPr>
  </w:style>
  <w:style w:type="character" w:styleId="Emphasis">
    <w:name w:val="Emphasis"/>
    <w:uiPriority w:val="20"/>
    <w:qFormat/>
    <w:rsid w:val="00156561"/>
    <w:rPr>
      <w:b/>
      <w:i/>
      <w:spacing w:val="10"/>
    </w:rPr>
  </w:style>
  <w:style w:type="paragraph" w:customStyle="1" w:styleId="ColorfulGrid-Accent11">
    <w:name w:val="Colorful Grid - Accent 11"/>
    <w:basedOn w:val="Normal"/>
    <w:next w:val="Normal"/>
    <w:link w:val="ColorfulGrid-Accent1Char"/>
    <w:uiPriority w:val="29"/>
    <w:rsid w:val="00477926"/>
    <w:rPr>
      <w:i/>
      <w:iCs/>
      <w:color w:val="5A5A5A"/>
      <w:sz w:val="20"/>
      <w:szCs w:val="20"/>
    </w:rPr>
  </w:style>
  <w:style w:type="character" w:customStyle="1" w:styleId="ColorfulGrid-Accent1Char">
    <w:name w:val="Colorful Grid - Accent 1 Char"/>
    <w:link w:val="ColorfulGrid-Accent11"/>
    <w:uiPriority w:val="29"/>
    <w:rsid w:val="00477926"/>
    <w:rPr>
      <w:i/>
      <w:iCs/>
      <w:color w:val="5A5A5A"/>
      <w:sz w:val="20"/>
      <w:szCs w:val="20"/>
    </w:rPr>
  </w:style>
  <w:style w:type="paragraph" w:customStyle="1" w:styleId="LightShading-Accent21">
    <w:name w:val="Light Shading - Accent 21"/>
    <w:basedOn w:val="Normal"/>
    <w:next w:val="Normal"/>
    <w:link w:val="LightShading-Accent2Char"/>
    <w:uiPriority w:val="30"/>
    <w:rsid w:val="0047792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sz w:val="20"/>
      <w:szCs w:val="20"/>
    </w:rPr>
  </w:style>
  <w:style w:type="character" w:customStyle="1" w:styleId="LightShading-Accent2Char">
    <w:name w:val="Light Shading - Accent 2 Char"/>
    <w:link w:val="LightShading-Accent21"/>
    <w:uiPriority w:val="30"/>
    <w:rsid w:val="00477926"/>
    <w:rPr>
      <w:rFonts w:ascii="Cambria" w:eastAsia="Times New Roman" w:hAnsi="Cambria" w:cs="Times New Roman"/>
      <w:smallCaps/>
      <w:color w:val="365F91"/>
      <w:sz w:val="20"/>
      <w:szCs w:val="20"/>
    </w:rPr>
  </w:style>
  <w:style w:type="character" w:customStyle="1" w:styleId="SubtleEmphasis1">
    <w:name w:val="Subtle Emphasis1"/>
    <w:uiPriority w:val="19"/>
    <w:qFormat/>
    <w:rsid w:val="00477926"/>
    <w:rPr>
      <w:smallCaps/>
      <w:dstrike w:val="0"/>
      <w:color w:val="5A5A5A"/>
      <w:vertAlign w:val="baseline"/>
    </w:rPr>
  </w:style>
  <w:style w:type="character" w:customStyle="1" w:styleId="IntenseEmphasis1">
    <w:name w:val="Intense Emphasis1"/>
    <w:uiPriority w:val="21"/>
    <w:qFormat/>
    <w:rsid w:val="00477926"/>
    <w:rPr>
      <w:b/>
      <w:bCs/>
      <w:smallCaps/>
      <w:color w:val="4F81BD"/>
      <w:spacing w:val="40"/>
    </w:rPr>
  </w:style>
  <w:style w:type="character" w:customStyle="1" w:styleId="SubtleReference1">
    <w:name w:val="Subtle Reference1"/>
    <w:uiPriority w:val="31"/>
    <w:rsid w:val="00477926"/>
    <w:rPr>
      <w:rFonts w:ascii="Cambria" w:eastAsia="Times New Roman" w:hAnsi="Cambria" w:cs="Times New Roman"/>
      <w:i/>
      <w:iCs/>
      <w:smallCaps/>
      <w:color w:val="5A5A5A"/>
      <w:spacing w:val="20"/>
    </w:rPr>
  </w:style>
  <w:style w:type="character" w:customStyle="1" w:styleId="IntenseReference1">
    <w:name w:val="Intense Reference1"/>
    <w:uiPriority w:val="32"/>
    <w:rsid w:val="00477926"/>
    <w:rPr>
      <w:rFonts w:ascii="Cambria" w:eastAsia="Times New Roman" w:hAnsi="Cambria" w:cs="Times New Roman"/>
      <w:b/>
      <w:bCs/>
      <w:i/>
      <w:iCs/>
      <w:smallCaps/>
      <w:color w:val="17365D"/>
      <w:spacing w:val="20"/>
    </w:rPr>
  </w:style>
  <w:style w:type="character" w:customStyle="1" w:styleId="BookTitle1">
    <w:name w:val="Book Title1"/>
    <w:uiPriority w:val="33"/>
    <w:rsid w:val="00477926"/>
    <w:rPr>
      <w:rFonts w:ascii="Cambria" w:eastAsia="Times New Roman" w:hAnsi="Cambria" w:cs="Times New Roman"/>
      <w:b/>
      <w:bCs/>
      <w:smallCaps/>
      <w:color w:val="17365D"/>
      <w:spacing w:val="10"/>
      <w:u w:val="single"/>
    </w:rPr>
  </w:style>
  <w:style w:type="paragraph" w:customStyle="1" w:styleId="TextBox">
    <w:name w:val="Text Box"/>
    <w:basedOn w:val="Normal"/>
    <w:rsid w:val="00E44588"/>
    <w:pPr>
      <w:spacing w:after="0" w:line="240" w:lineRule="auto"/>
      <w:jc w:val="left"/>
    </w:pPr>
    <w:rPr>
      <w:rFonts w:ascii="Arial" w:hAnsi="Arial"/>
      <w:b/>
      <w:caps/>
      <w:spacing w:val="-3"/>
      <w:sz w:val="28"/>
    </w:rPr>
  </w:style>
  <w:style w:type="paragraph" w:styleId="Caption">
    <w:name w:val="caption"/>
    <w:basedOn w:val="Normal"/>
    <w:next w:val="Normal"/>
    <w:uiPriority w:val="35"/>
    <w:qFormat/>
    <w:rsid w:val="00156561"/>
    <w:rPr>
      <w:b/>
      <w:bCs/>
      <w:caps/>
      <w:sz w:val="16"/>
      <w:szCs w:val="18"/>
    </w:rPr>
  </w:style>
  <w:style w:type="paragraph" w:customStyle="1" w:styleId="TOCHeading1">
    <w:name w:val="TOC Heading1"/>
    <w:basedOn w:val="Heading1"/>
    <w:next w:val="Normal"/>
    <w:uiPriority w:val="39"/>
    <w:semiHidden/>
    <w:unhideWhenUsed/>
    <w:rsid w:val="00477926"/>
    <w:pPr>
      <w:outlineLvl w:val="9"/>
    </w:pPr>
  </w:style>
  <w:style w:type="paragraph" w:styleId="NormalWeb">
    <w:name w:val="Normal (Web)"/>
    <w:basedOn w:val="Normal"/>
    <w:uiPriority w:val="99"/>
    <w:semiHidden/>
    <w:unhideWhenUsed/>
    <w:rsid w:val="00B20935"/>
    <w:pPr>
      <w:spacing w:before="168" w:after="216" w:line="240" w:lineRule="auto"/>
      <w:jc w:val="left"/>
    </w:pPr>
    <w:rPr>
      <w:rFonts w:ascii="Times New Roman" w:hAnsi="Times New Roman"/>
      <w:sz w:val="24"/>
      <w:szCs w:val="24"/>
    </w:rPr>
  </w:style>
  <w:style w:type="paragraph" w:customStyle="1" w:styleId="InitialStudyQuestions">
    <w:name w:val="Initial Study Questions"/>
    <w:basedOn w:val="NoSpacing1"/>
    <w:link w:val="InitialStudyQuestionsChar"/>
    <w:qFormat/>
    <w:rsid w:val="007F1369"/>
    <w:pPr>
      <w:spacing w:before="120" w:after="120"/>
    </w:pPr>
    <w:rPr>
      <w:rFonts w:ascii="Cambria" w:hAnsi="Cambria"/>
      <w:sz w:val="18"/>
      <w:szCs w:val="18"/>
      <w:lang w:bidi="en-US"/>
    </w:rPr>
  </w:style>
  <w:style w:type="character" w:customStyle="1" w:styleId="InitialStudyQuestionsChar">
    <w:name w:val="Initial Study Questions Char"/>
    <w:link w:val="InitialStudyQuestions"/>
    <w:rsid w:val="007F1369"/>
    <w:rPr>
      <w:rFonts w:ascii="Cambria" w:eastAsia="Times New Roman" w:hAnsi="Cambria" w:cs="Times New Roman"/>
      <w:sz w:val="18"/>
      <w:szCs w:val="18"/>
      <w:lang w:bidi="en-US"/>
    </w:rPr>
  </w:style>
  <w:style w:type="table" w:styleId="TableGrid">
    <w:name w:val="Table Grid"/>
    <w:basedOn w:val="TableNormal"/>
    <w:uiPriority w:val="1"/>
    <w:rsid w:val="00DD55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F4350"/>
    <w:rPr>
      <w:color w:val="0000FF"/>
      <w:u w:val="single"/>
    </w:rPr>
  </w:style>
  <w:style w:type="paragraph" w:customStyle="1" w:styleId="Source">
    <w:name w:val="Source"/>
    <w:next w:val="Normal"/>
    <w:qFormat/>
    <w:rsid w:val="000C0B4E"/>
    <w:pPr>
      <w:spacing w:after="160" w:line="288" w:lineRule="auto"/>
      <w:ind w:left="90"/>
      <w:jc w:val="both"/>
    </w:pPr>
    <w:rPr>
      <w:i/>
      <w:iCs/>
      <w:smallCaps/>
      <w:lang w:bidi="en-US"/>
    </w:rPr>
  </w:style>
  <w:style w:type="paragraph" w:customStyle="1" w:styleId="ColorfulList-Accent12">
    <w:name w:val="Colorful List - Accent 12"/>
    <w:basedOn w:val="Normal"/>
    <w:uiPriority w:val="34"/>
    <w:qFormat/>
    <w:rsid w:val="003551DF"/>
    <w:pPr>
      <w:numPr>
        <w:numId w:val="2"/>
      </w:numPr>
      <w:contextualSpacing/>
    </w:pPr>
  </w:style>
  <w:style w:type="character" w:customStyle="1" w:styleId="SubtleEmphasis2">
    <w:name w:val="Subtle Emphasis2"/>
    <w:uiPriority w:val="19"/>
    <w:qFormat/>
    <w:rsid w:val="00156561"/>
    <w:rPr>
      <w:i/>
    </w:rPr>
  </w:style>
  <w:style w:type="paragraph" w:customStyle="1" w:styleId="ColorfulGrid-Accent12">
    <w:name w:val="Colorful Grid - Accent 12"/>
    <w:basedOn w:val="Normal"/>
    <w:next w:val="Normal"/>
    <w:link w:val="ColorfulGrid-Accent1Char1"/>
    <w:uiPriority w:val="29"/>
    <w:qFormat/>
    <w:rsid w:val="00156561"/>
    <w:rPr>
      <w:i/>
      <w:sz w:val="20"/>
      <w:szCs w:val="20"/>
    </w:rPr>
  </w:style>
  <w:style w:type="character" w:customStyle="1" w:styleId="ColorfulGrid-Accent1Char1">
    <w:name w:val="Colorful Grid - Accent 1 Char1"/>
    <w:link w:val="ColorfulGrid-Accent12"/>
    <w:uiPriority w:val="29"/>
    <w:rsid w:val="00156561"/>
    <w:rPr>
      <w:i/>
    </w:rPr>
  </w:style>
  <w:style w:type="paragraph" w:customStyle="1" w:styleId="LightShading-Accent22">
    <w:name w:val="Light Shading - Accent 22"/>
    <w:basedOn w:val="Normal"/>
    <w:next w:val="Normal"/>
    <w:link w:val="LightShading-Accent2Char1"/>
    <w:uiPriority w:val="30"/>
    <w:qFormat/>
    <w:rsid w:val="0015656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szCs w:val="20"/>
    </w:rPr>
  </w:style>
  <w:style w:type="character" w:customStyle="1" w:styleId="LightShading-Accent2Char1">
    <w:name w:val="Light Shading - Accent 2 Char1"/>
    <w:link w:val="LightShading-Accent22"/>
    <w:uiPriority w:val="30"/>
    <w:rsid w:val="00156561"/>
    <w:rPr>
      <w:b/>
      <w:i/>
      <w:color w:val="FFFFFF"/>
      <w:shd w:val="clear" w:color="auto" w:fill="C0504D"/>
    </w:rPr>
  </w:style>
  <w:style w:type="character" w:customStyle="1" w:styleId="IntenseEmphasis2">
    <w:name w:val="Intense Emphasis2"/>
    <w:uiPriority w:val="21"/>
    <w:qFormat/>
    <w:rsid w:val="00156561"/>
    <w:rPr>
      <w:b/>
      <w:i/>
      <w:color w:val="C0504D"/>
      <w:spacing w:val="10"/>
    </w:rPr>
  </w:style>
  <w:style w:type="character" w:customStyle="1" w:styleId="BookTitle2">
    <w:name w:val="Book Title2"/>
    <w:uiPriority w:val="33"/>
    <w:qFormat/>
    <w:rsid w:val="00156561"/>
    <w:rPr>
      <w:rFonts w:ascii="Cambria" w:eastAsia="Times New Roman" w:hAnsi="Cambria" w:cs="Times New Roman"/>
      <w:i/>
      <w:iCs/>
      <w:sz w:val="20"/>
      <w:szCs w:val="20"/>
    </w:rPr>
  </w:style>
  <w:style w:type="paragraph" w:customStyle="1" w:styleId="NoSpacing2">
    <w:name w:val="No Spacing2"/>
    <w:basedOn w:val="Normal"/>
    <w:link w:val="NoSpacingChar"/>
    <w:uiPriority w:val="1"/>
    <w:qFormat/>
    <w:rsid w:val="000C0B4E"/>
    <w:pPr>
      <w:spacing w:before="40" w:after="40" w:line="240" w:lineRule="auto"/>
    </w:pPr>
    <w:rPr>
      <w:rFonts w:ascii="Cambria" w:hAnsi="Cambria"/>
      <w:sz w:val="20"/>
      <w:szCs w:val="20"/>
    </w:rPr>
  </w:style>
  <w:style w:type="table" w:customStyle="1" w:styleId="TableGrid1">
    <w:name w:val="Table Grid1"/>
    <w:basedOn w:val="TableNormal"/>
    <w:next w:val="TableGrid"/>
    <w:uiPriority w:val="1"/>
    <w:rsid w:val="00715965"/>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Reference2">
    <w:name w:val="Subtle Reference2"/>
    <w:uiPriority w:val="31"/>
    <w:qFormat/>
    <w:rsid w:val="00156561"/>
    <w:rPr>
      <w:b/>
    </w:rPr>
  </w:style>
  <w:style w:type="character" w:customStyle="1" w:styleId="IntenseReference2">
    <w:name w:val="Intense Reference2"/>
    <w:uiPriority w:val="32"/>
    <w:qFormat/>
    <w:rsid w:val="00156561"/>
    <w:rPr>
      <w:b/>
      <w:bCs/>
      <w:smallCaps/>
      <w:spacing w:val="5"/>
      <w:sz w:val="22"/>
      <w:szCs w:val="22"/>
      <w:u w:val="single"/>
    </w:rPr>
  </w:style>
  <w:style w:type="paragraph" w:customStyle="1" w:styleId="TOCHeading2">
    <w:name w:val="TOC Heading2"/>
    <w:basedOn w:val="Heading1"/>
    <w:next w:val="Normal"/>
    <w:uiPriority w:val="39"/>
    <w:qFormat/>
    <w:rsid w:val="00156561"/>
    <w:pPr>
      <w:outlineLvl w:val="9"/>
    </w:pPr>
  </w:style>
  <w:style w:type="paragraph" w:customStyle="1" w:styleId="Header-EvenPage">
    <w:name w:val="Header - Even Page"/>
    <w:basedOn w:val="Header"/>
    <w:qFormat/>
    <w:rsid w:val="005108A4"/>
    <w:rPr>
      <w:sz w:val="32"/>
    </w:rPr>
  </w:style>
  <w:style w:type="paragraph" w:styleId="ListBullet">
    <w:name w:val="List Bullet"/>
    <w:basedOn w:val="Normal"/>
    <w:uiPriority w:val="99"/>
    <w:unhideWhenUsed/>
    <w:qFormat/>
    <w:rsid w:val="005108A4"/>
    <w:pPr>
      <w:numPr>
        <w:numId w:val="3"/>
      </w:numPr>
      <w:spacing w:line="264" w:lineRule="auto"/>
      <w:contextualSpacing/>
    </w:pPr>
  </w:style>
  <w:style w:type="paragraph" w:styleId="ListBullet2">
    <w:name w:val="List Bullet 2"/>
    <w:basedOn w:val="Normal"/>
    <w:uiPriority w:val="99"/>
    <w:unhideWhenUsed/>
    <w:qFormat/>
    <w:rsid w:val="005108A4"/>
    <w:pPr>
      <w:numPr>
        <w:numId w:val="4"/>
      </w:numPr>
      <w:spacing w:line="264" w:lineRule="auto"/>
      <w:contextualSpacing/>
    </w:pPr>
  </w:style>
  <w:style w:type="paragraph" w:customStyle="1" w:styleId="FPBodyText">
    <w:name w:val="FP Body Text"/>
    <w:basedOn w:val="Normal"/>
    <w:link w:val="FPBodyTextCharChar"/>
    <w:rsid w:val="0049630A"/>
    <w:pPr>
      <w:autoSpaceDE w:val="0"/>
      <w:autoSpaceDN w:val="0"/>
      <w:adjustRightInd w:val="0"/>
      <w:spacing w:before="200" w:line="240" w:lineRule="auto"/>
    </w:pPr>
    <w:rPr>
      <w:rFonts w:ascii="Arial" w:hAnsi="Arial"/>
      <w:sz w:val="20"/>
      <w:szCs w:val="20"/>
    </w:rPr>
  </w:style>
  <w:style w:type="character" w:customStyle="1" w:styleId="FPBodyTextCharChar">
    <w:name w:val="FP Body Text Char Char"/>
    <w:link w:val="FPBodyText"/>
    <w:rsid w:val="0049630A"/>
    <w:rPr>
      <w:rFonts w:ascii="Arial" w:hAnsi="Arial" w:cs="Arial"/>
    </w:rPr>
  </w:style>
  <w:style w:type="paragraph" w:customStyle="1" w:styleId="FPBodyText0">
    <w:name w:val="F&amp;P Body Text"/>
    <w:basedOn w:val="Normal"/>
    <w:link w:val="FPBodyTextChar2"/>
    <w:rsid w:val="0049630A"/>
    <w:pPr>
      <w:autoSpaceDE w:val="0"/>
      <w:autoSpaceDN w:val="0"/>
      <w:adjustRightInd w:val="0"/>
      <w:spacing w:before="200" w:line="240" w:lineRule="auto"/>
    </w:pPr>
    <w:rPr>
      <w:rFonts w:ascii="Arial" w:hAnsi="Arial"/>
      <w:sz w:val="20"/>
      <w:szCs w:val="20"/>
    </w:rPr>
  </w:style>
  <w:style w:type="character" w:customStyle="1" w:styleId="FPBodyTextChar2">
    <w:name w:val="F&amp;P Body Text Char2"/>
    <w:link w:val="FPBodyText0"/>
    <w:rsid w:val="0049630A"/>
    <w:rPr>
      <w:rFonts w:ascii="Arial" w:hAnsi="Arial" w:cs="Arial"/>
    </w:rPr>
  </w:style>
  <w:style w:type="paragraph" w:styleId="FootnoteText">
    <w:name w:val="footnote text"/>
    <w:basedOn w:val="Normal"/>
    <w:link w:val="FootnoteTextChar"/>
    <w:semiHidden/>
    <w:rsid w:val="00E02822"/>
    <w:pPr>
      <w:spacing w:before="200" w:line="240" w:lineRule="auto"/>
    </w:pPr>
    <w:rPr>
      <w:rFonts w:ascii="Arial" w:hAnsi="Arial"/>
      <w:sz w:val="20"/>
      <w:szCs w:val="20"/>
    </w:rPr>
  </w:style>
  <w:style w:type="character" w:customStyle="1" w:styleId="FootnoteTextChar">
    <w:name w:val="Footnote Text Char"/>
    <w:link w:val="FootnoteText"/>
    <w:semiHidden/>
    <w:rsid w:val="00E02822"/>
    <w:rPr>
      <w:rFonts w:ascii="Arial" w:hAnsi="Arial"/>
    </w:rPr>
  </w:style>
  <w:style w:type="character" w:styleId="FootnoteReference">
    <w:name w:val="footnote reference"/>
    <w:semiHidden/>
    <w:rsid w:val="00E02822"/>
    <w:rPr>
      <w:vertAlign w:val="superscript"/>
    </w:rPr>
  </w:style>
  <w:style w:type="paragraph" w:customStyle="1" w:styleId="Mitigation">
    <w:name w:val="Mitigation"/>
    <w:basedOn w:val="Normal"/>
    <w:rsid w:val="00BD1677"/>
    <w:pPr>
      <w:spacing w:after="240" w:line="240" w:lineRule="auto"/>
      <w:ind w:left="547"/>
      <w:jc w:val="left"/>
    </w:pPr>
    <w:rPr>
      <w:rFonts w:ascii="Times" w:hAnsi="Times"/>
      <w:szCs w:val="20"/>
    </w:rPr>
  </w:style>
  <w:style w:type="character" w:styleId="CommentReference">
    <w:name w:val="annotation reference"/>
    <w:uiPriority w:val="99"/>
    <w:semiHidden/>
    <w:unhideWhenUsed/>
    <w:rsid w:val="007F0725"/>
    <w:rPr>
      <w:sz w:val="16"/>
      <w:szCs w:val="16"/>
    </w:rPr>
  </w:style>
  <w:style w:type="paragraph" w:styleId="CommentText">
    <w:name w:val="annotation text"/>
    <w:basedOn w:val="Normal"/>
    <w:link w:val="CommentTextChar"/>
    <w:uiPriority w:val="99"/>
    <w:semiHidden/>
    <w:unhideWhenUsed/>
    <w:rsid w:val="007F0725"/>
    <w:rPr>
      <w:sz w:val="20"/>
      <w:szCs w:val="20"/>
    </w:rPr>
  </w:style>
  <w:style w:type="character" w:customStyle="1" w:styleId="CommentTextChar">
    <w:name w:val="Comment Text Char"/>
    <w:basedOn w:val="DefaultParagraphFont"/>
    <w:link w:val="CommentText"/>
    <w:uiPriority w:val="99"/>
    <w:semiHidden/>
    <w:rsid w:val="007F0725"/>
  </w:style>
  <w:style w:type="paragraph" w:styleId="CommentSubject">
    <w:name w:val="annotation subject"/>
    <w:basedOn w:val="CommentText"/>
    <w:next w:val="CommentText"/>
    <w:link w:val="CommentSubjectChar"/>
    <w:uiPriority w:val="99"/>
    <w:semiHidden/>
    <w:unhideWhenUsed/>
    <w:rsid w:val="007F0725"/>
    <w:rPr>
      <w:b/>
      <w:bCs/>
    </w:rPr>
  </w:style>
  <w:style w:type="character" w:customStyle="1" w:styleId="CommentSubjectChar">
    <w:name w:val="Comment Subject Char"/>
    <w:link w:val="CommentSubject"/>
    <w:uiPriority w:val="99"/>
    <w:semiHidden/>
    <w:rsid w:val="007F0725"/>
    <w:rPr>
      <w:b/>
      <w:bCs/>
    </w:rPr>
  </w:style>
  <w:style w:type="paragraph" w:customStyle="1" w:styleId="TableHeadingRow">
    <w:name w:val="Table Heading Row"/>
    <w:basedOn w:val="Heading2"/>
    <w:qFormat/>
    <w:rsid w:val="00452087"/>
    <w:pPr>
      <w:spacing w:before="20" w:after="20" w:line="240" w:lineRule="auto"/>
      <w:jc w:val="center"/>
    </w:pPr>
    <w:rPr>
      <w:b/>
      <w:bCs/>
      <w:i/>
      <w:spacing w:val="0"/>
      <w:sz w:val="20"/>
      <w:szCs w:val="20"/>
    </w:rPr>
  </w:style>
  <w:style w:type="paragraph" w:customStyle="1" w:styleId="TableTitle">
    <w:name w:val="Table Title"/>
    <w:basedOn w:val="Normal"/>
    <w:qFormat/>
    <w:rsid w:val="00452087"/>
    <w:pPr>
      <w:spacing w:after="0" w:line="23" w:lineRule="atLeast"/>
      <w:jc w:val="left"/>
    </w:pPr>
    <w:rPr>
      <w:b/>
      <w:i/>
      <w:smallCaps/>
    </w:rPr>
  </w:style>
  <w:style w:type="paragraph" w:customStyle="1" w:styleId="Tblnote">
    <w:name w:val="Tbl note"/>
    <w:qFormat/>
    <w:rsid w:val="005D6D14"/>
    <w:pPr>
      <w:spacing w:line="252" w:lineRule="auto"/>
    </w:pPr>
    <w:rPr>
      <w:rFonts w:ascii="Arial Narrow" w:hAnsi="Arial Narrow"/>
      <w:kern w:val="20"/>
      <w:sz w:val="15"/>
    </w:rPr>
  </w:style>
  <w:style w:type="paragraph" w:styleId="BodyText">
    <w:name w:val="Body Text"/>
    <w:basedOn w:val="Normal"/>
    <w:link w:val="BodyTextChar"/>
    <w:rsid w:val="005D6D14"/>
    <w:pPr>
      <w:spacing w:before="240" w:after="0"/>
      <w:jc w:val="left"/>
    </w:pPr>
    <w:rPr>
      <w:rFonts w:ascii="Garamond" w:hAnsi="Garamond"/>
      <w:kern w:val="20"/>
      <w:sz w:val="21"/>
      <w:szCs w:val="20"/>
    </w:rPr>
  </w:style>
  <w:style w:type="character" w:customStyle="1" w:styleId="BodyTextChar">
    <w:name w:val="Body Text Char"/>
    <w:basedOn w:val="DefaultParagraphFont"/>
    <w:link w:val="BodyText"/>
    <w:rsid w:val="005D6D14"/>
    <w:rPr>
      <w:rFonts w:ascii="Garamond" w:hAnsi="Garamond"/>
      <w:kern w:val="20"/>
      <w:sz w:val="21"/>
    </w:rPr>
  </w:style>
  <w:style w:type="paragraph" w:customStyle="1" w:styleId="TableColHeading">
    <w:name w:val="TableColHeading"/>
    <w:aliases w:val="tcol"/>
    <w:basedOn w:val="Normal"/>
    <w:next w:val="Normal"/>
    <w:rsid w:val="005D6D14"/>
    <w:pPr>
      <w:spacing w:before="240" w:after="0" w:line="240" w:lineRule="auto"/>
    </w:pPr>
    <w:rPr>
      <w:rFonts w:ascii="Garamond" w:hAnsi="Garamond"/>
      <w:b/>
      <w:sz w:val="20"/>
      <w:szCs w:val="20"/>
    </w:rPr>
  </w:style>
  <w:style w:type="paragraph" w:customStyle="1" w:styleId="TableText">
    <w:name w:val="TableText"/>
    <w:aliases w:val="ttxt"/>
    <w:basedOn w:val="Normal"/>
    <w:link w:val="TableTextChar"/>
    <w:rsid w:val="005D6D14"/>
    <w:pPr>
      <w:spacing w:after="0" w:line="240" w:lineRule="auto"/>
    </w:pPr>
    <w:rPr>
      <w:rFonts w:ascii="Garamond" w:hAnsi="Garamond"/>
      <w:sz w:val="18"/>
      <w:szCs w:val="20"/>
    </w:rPr>
  </w:style>
  <w:style w:type="character" w:customStyle="1" w:styleId="TableTextChar">
    <w:name w:val="TableText Char"/>
    <w:aliases w:val="ttxt Char"/>
    <w:link w:val="TableText"/>
    <w:rsid w:val="005D6D14"/>
    <w:rPr>
      <w:rFonts w:ascii="Garamond" w:hAnsi="Garamond"/>
      <w:sz w:val="18"/>
    </w:rPr>
  </w:style>
  <w:style w:type="paragraph" w:customStyle="1" w:styleId="Body">
    <w:name w:val="Body"/>
    <w:basedOn w:val="Normal"/>
    <w:link w:val="BodyChar"/>
    <w:rsid w:val="00C65648"/>
    <w:pPr>
      <w:autoSpaceDE w:val="0"/>
      <w:autoSpaceDN w:val="0"/>
      <w:adjustRightInd w:val="0"/>
      <w:spacing w:after="240" w:line="360" w:lineRule="auto"/>
    </w:pPr>
    <w:rPr>
      <w:rFonts w:ascii="Arial" w:hAnsi="Arial" w:cs="Arial"/>
      <w:sz w:val="21"/>
      <w:szCs w:val="21"/>
    </w:rPr>
  </w:style>
  <w:style w:type="character" w:customStyle="1" w:styleId="BodyChar">
    <w:name w:val="Body Char"/>
    <w:link w:val="Body"/>
    <w:rsid w:val="00C65648"/>
    <w:rPr>
      <w:rFonts w:ascii="Arial" w:hAnsi="Arial" w:cs="Arial"/>
      <w:sz w:val="21"/>
      <w:szCs w:val="21"/>
    </w:rPr>
  </w:style>
  <w:style w:type="character" w:customStyle="1" w:styleId="FPBodyTextChar">
    <w:name w:val="FP Body Text Char"/>
    <w:rsid w:val="003C154E"/>
    <w:rPr>
      <w:rFonts w:ascii="Arial" w:hAnsi="Arial" w:cs="Arial"/>
    </w:rPr>
  </w:style>
  <w:style w:type="paragraph" w:customStyle="1" w:styleId="Policy">
    <w:name w:val="Policy"/>
    <w:basedOn w:val="Normal"/>
    <w:link w:val="PolicyChar"/>
    <w:qFormat/>
    <w:rsid w:val="003C154E"/>
    <w:pPr>
      <w:tabs>
        <w:tab w:val="left" w:pos="720"/>
      </w:tabs>
      <w:spacing w:after="240" w:line="240" w:lineRule="auto"/>
      <w:ind w:left="720"/>
    </w:pPr>
    <w:rPr>
      <w:bCs/>
      <w:szCs w:val="24"/>
    </w:rPr>
  </w:style>
  <w:style w:type="character" w:customStyle="1" w:styleId="PolicyChar">
    <w:name w:val="Policy Char"/>
    <w:link w:val="Policy"/>
    <w:rsid w:val="00C41AF9"/>
    <w:rPr>
      <w:bCs/>
      <w:sz w:val="22"/>
      <w:szCs w:val="24"/>
    </w:rPr>
  </w:style>
  <w:style w:type="paragraph" w:customStyle="1" w:styleId="Action">
    <w:name w:val="Action"/>
    <w:basedOn w:val="Normal"/>
    <w:link w:val="ActionChar"/>
    <w:qFormat/>
    <w:rsid w:val="00C41AF9"/>
    <w:pPr>
      <w:spacing w:line="264" w:lineRule="auto"/>
      <w:ind w:left="1170"/>
    </w:pPr>
    <w:rPr>
      <w:bCs/>
      <w:i/>
      <w:szCs w:val="24"/>
    </w:rPr>
  </w:style>
  <w:style w:type="character" w:customStyle="1" w:styleId="ActionChar">
    <w:name w:val="Action Char"/>
    <w:link w:val="Action"/>
    <w:rsid w:val="00C41AF9"/>
    <w:rPr>
      <w:bCs/>
      <w:i/>
      <w:sz w:val="22"/>
      <w:szCs w:val="24"/>
    </w:rPr>
  </w:style>
  <w:style w:type="paragraph" w:customStyle="1" w:styleId="Actionnumber">
    <w:name w:val="Action number"/>
    <w:basedOn w:val="Normal"/>
    <w:link w:val="ActionnumberChar"/>
    <w:autoRedefine/>
    <w:rsid w:val="00C41AF9"/>
    <w:pPr>
      <w:numPr>
        <w:numId w:val="9"/>
      </w:numPr>
      <w:spacing w:line="264" w:lineRule="auto"/>
      <w:contextualSpacing/>
    </w:pPr>
    <w:rPr>
      <w:bCs/>
      <w:i/>
      <w:szCs w:val="24"/>
    </w:rPr>
  </w:style>
  <w:style w:type="character" w:customStyle="1" w:styleId="ActionnumberChar">
    <w:name w:val="Action number Char"/>
    <w:link w:val="Actionnumber"/>
    <w:rsid w:val="00C41AF9"/>
    <w:rPr>
      <w:bCs/>
      <w:i/>
      <w:sz w:val="22"/>
      <w:szCs w:val="24"/>
    </w:rPr>
  </w:style>
  <w:style w:type="paragraph" w:customStyle="1" w:styleId="ActionDetail">
    <w:name w:val="Action Detail"/>
    <w:basedOn w:val="Action"/>
    <w:link w:val="ActionDetailChar"/>
    <w:qFormat/>
    <w:rsid w:val="00636C74"/>
    <w:pPr>
      <w:numPr>
        <w:numId w:val="18"/>
      </w:numPr>
      <w:contextualSpacing/>
    </w:pPr>
  </w:style>
  <w:style w:type="character" w:customStyle="1" w:styleId="ActionDetailChar">
    <w:name w:val="Action Detail Char"/>
    <w:link w:val="ActionDetail"/>
    <w:rsid w:val="00636C74"/>
    <w:rPr>
      <w:bCs/>
      <w:i/>
      <w:sz w:val="22"/>
      <w:szCs w:val="24"/>
    </w:rPr>
  </w:style>
  <w:style w:type="paragraph" w:styleId="ListParagraph">
    <w:name w:val="List Paragraph"/>
    <w:basedOn w:val="Normal"/>
    <w:rsid w:val="00636C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iPriority="99" w:unhideWhenUsed="1" w:qFormat="1"/>
    <w:lsdException w:name="List Number" w:unhideWhenUsed="1"/>
    <w:lsdException w:name="List 2" w:unhideWhenUsed="1"/>
    <w:lsdException w:name="List 3" w:unhideWhenUsed="1"/>
    <w:lsdException w:name="List 4" w:unhideWhenUsed="1"/>
    <w:lsdException w:name="List 5" w:unhideWhenUsed="1"/>
    <w:lsdException w:name="List Bullet 2" w:uiPriority="99" w:unhideWhenUsed="1" w:qFormat="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1"/>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506A"/>
    <w:pPr>
      <w:spacing w:after="200" w:line="276" w:lineRule="auto"/>
      <w:jc w:val="both"/>
    </w:pPr>
    <w:rPr>
      <w:sz w:val="22"/>
      <w:szCs w:val="22"/>
    </w:rPr>
  </w:style>
  <w:style w:type="paragraph" w:styleId="Heading1">
    <w:name w:val="heading 1"/>
    <w:basedOn w:val="Normal"/>
    <w:next w:val="Normal"/>
    <w:link w:val="Heading1Char"/>
    <w:uiPriority w:val="9"/>
    <w:qFormat/>
    <w:rsid w:val="000B089F"/>
    <w:pPr>
      <w:spacing w:before="300" w:after="40"/>
      <w:jc w:val="left"/>
      <w:outlineLvl w:val="0"/>
    </w:pPr>
    <w:rPr>
      <w:rFonts w:ascii="Cambria" w:hAnsi="Cambria"/>
      <w:smallCaps/>
      <w:spacing w:val="5"/>
      <w:sz w:val="36"/>
      <w:szCs w:val="36"/>
    </w:rPr>
  </w:style>
  <w:style w:type="paragraph" w:styleId="Heading2">
    <w:name w:val="heading 2"/>
    <w:basedOn w:val="Normal"/>
    <w:next w:val="Normal"/>
    <w:link w:val="Heading2Char"/>
    <w:uiPriority w:val="9"/>
    <w:qFormat/>
    <w:rsid w:val="002E6327"/>
    <w:pPr>
      <w:keepNext/>
      <w:spacing w:before="240" w:after="80"/>
      <w:jc w:val="left"/>
      <w:outlineLvl w:val="1"/>
    </w:pPr>
    <w:rPr>
      <w:rFonts w:ascii="Cambria" w:hAnsi="Cambria"/>
      <w:smallCaps/>
      <w:spacing w:val="5"/>
      <w:sz w:val="32"/>
      <w:szCs w:val="32"/>
    </w:rPr>
  </w:style>
  <w:style w:type="paragraph" w:styleId="Heading3">
    <w:name w:val="heading 3"/>
    <w:basedOn w:val="Normal"/>
    <w:next w:val="Normal"/>
    <w:link w:val="Heading3Char"/>
    <w:uiPriority w:val="9"/>
    <w:qFormat/>
    <w:rsid w:val="002E6327"/>
    <w:pPr>
      <w:keepNext/>
      <w:pBdr>
        <w:bottom w:val="single" w:sz="4" w:space="1" w:color="auto"/>
      </w:pBdr>
      <w:spacing w:after="60" w:line="264" w:lineRule="auto"/>
      <w:jc w:val="left"/>
      <w:outlineLvl w:val="2"/>
    </w:pPr>
    <w:rPr>
      <w:rFonts w:ascii="Cambria" w:hAnsi="Cambria"/>
      <w:smallCaps/>
      <w:spacing w:val="20"/>
      <w:sz w:val="30"/>
      <w:szCs w:val="30"/>
    </w:rPr>
  </w:style>
  <w:style w:type="paragraph" w:styleId="Heading4">
    <w:name w:val="heading 4"/>
    <w:basedOn w:val="Normal"/>
    <w:next w:val="Normal"/>
    <w:link w:val="Heading4Char"/>
    <w:uiPriority w:val="9"/>
    <w:qFormat/>
    <w:rsid w:val="002E6327"/>
    <w:pPr>
      <w:keepNext/>
      <w:spacing w:before="240" w:after="60"/>
      <w:jc w:val="left"/>
      <w:outlineLvl w:val="3"/>
    </w:pPr>
    <w:rPr>
      <w:rFonts w:ascii="Cambria" w:hAnsi="Cambria"/>
      <w:b/>
      <w:sz w:val="26"/>
      <w:szCs w:val="26"/>
    </w:rPr>
  </w:style>
  <w:style w:type="paragraph" w:styleId="Heading5">
    <w:name w:val="heading 5"/>
    <w:basedOn w:val="Heading8"/>
    <w:next w:val="Normal"/>
    <w:link w:val="Heading5Char"/>
    <w:uiPriority w:val="9"/>
    <w:qFormat/>
    <w:rsid w:val="00295085"/>
    <w:pPr>
      <w:keepNext/>
      <w:outlineLvl w:val="4"/>
    </w:pPr>
    <w:rPr>
      <w:rFonts w:ascii="Cambria" w:hAnsi="Cambria"/>
      <w:b w:val="0"/>
      <w:color w:val="auto"/>
      <w:sz w:val="24"/>
      <w:szCs w:val="22"/>
    </w:rPr>
  </w:style>
  <w:style w:type="paragraph" w:styleId="Heading6">
    <w:name w:val="heading 6"/>
    <w:basedOn w:val="Normal"/>
    <w:next w:val="Normal"/>
    <w:link w:val="Heading6Char"/>
    <w:uiPriority w:val="9"/>
    <w:qFormat/>
    <w:rsid w:val="00F52034"/>
    <w:pPr>
      <w:spacing w:after="0"/>
      <w:jc w:val="left"/>
      <w:outlineLvl w:val="5"/>
    </w:pPr>
    <w:rPr>
      <w:rFonts w:ascii="Cambria" w:hAnsi="Cambria"/>
      <w:b/>
      <w:i/>
      <w:color w:val="000000"/>
      <w:spacing w:val="5"/>
    </w:rPr>
  </w:style>
  <w:style w:type="paragraph" w:styleId="Heading7">
    <w:name w:val="heading 7"/>
    <w:aliases w:val="Table Heading"/>
    <w:basedOn w:val="Normal"/>
    <w:next w:val="Normal"/>
    <w:link w:val="Heading7Char"/>
    <w:uiPriority w:val="9"/>
    <w:qFormat/>
    <w:rsid w:val="00F52034"/>
    <w:pPr>
      <w:spacing w:after="0"/>
      <w:jc w:val="left"/>
      <w:outlineLvl w:val="6"/>
    </w:pPr>
    <w:rPr>
      <w:b/>
      <w:i/>
      <w:smallCaps/>
      <w:color w:val="000000"/>
      <w:spacing w:val="2"/>
    </w:rPr>
  </w:style>
  <w:style w:type="paragraph" w:styleId="Heading8">
    <w:name w:val="heading 8"/>
    <w:basedOn w:val="Normal"/>
    <w:next w:val="Normal"/>
    <w:link w:val="Heading8Char"/>
    <w:uiPriority w:val="9"/>
    <w:qFormat/>
    <w:rsid w:val="00156561"/>
    <w:pPr>
      <w:spacing w:after="0"/>
      <w:jc w:val="left"/>
      <w:outlineLvl w:val="7"/>
    </w:pPr>
    <w:rPr>
      <w:b/>
      <w:i/>
      <w:smallCaps/>
      <w:color w:val="943634"/>
      <w:sz w:val="20"/>
      <w:szCs w:val="20"/>
    </w:rPr>
  </w:style>
  <w:style w:type="paragraph" w:styleId="Heading9">
    <w:name w:val="heading 9"/>
    <w:basedOn w:val="Normal"/>
    <w:next w:val="Normal"/>
    <w:link w:val="Heading9Char"/>
    <w:uiPriority w:val="9"/>
    <w:qFormat/>
    <w:rsid w:val="00156561"/>
    <w:pPr>
      <w:spacing w:after="0"/>
      <w:jc w:val="left"/>
      <w:outlineLvl w:val="8"/>
    </w:pPr>
    <w:rPr>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089F"/>
    <w:rPr>
      <w:rFonts w:ascii="Cambria" w:hAnsi="Cambria"/>
      <w:smallCaps/>
      <w:spacing w:val="5"/>
      <w:sz w:val="36"/>
      <w:szCs w:val="36"/>
    </w:rPr>
  </w:style>
  <w:style w:type="character" w:customStyle="1" w:styleId="Heading2Char">
    <w:name w:val="Heading 2 Char"/>
    <w:link w:val="Heading2"/>
    <w:uiPriority w:val="9"/>
    <w:rsid w:val="002E6327"/>
    <w:rPr>
      <w:rFonts w:ascii="Cambria" w:hAnsi="Cambria"/>
      <w:smallCaps/>
      <w:spacing w:val="5"/>
      <w:sz w:val="32"/>
      <w:szCs w:val="32"/>
    </w:rPr>
  </w:style>
  <w:style w:type="character" w:customStyle="1" w:styleId="Heading3Char">
    <w:name w:val="Heading 3 Char"/>
    <w:link w:val="Heading3"/>
    <w:uiPriority w:val="9"/>
    <w:rsid w:val="002E6327"/>
    <w:rPr>
      <w:rFonts w:ascii="Cambria" w:hAnsi="Cambria"/>
      <w:smallCaps/>
      <w:spacing w:val="20"/>
      <w:sz w:val="30"/>
      <w:szCs w:val="30"/>
    </w:rPr>
  </w:style>
  <w:style w:type="character" w:customStyle="1" w:styleId="Heading4Char">
    <w:name w:val="Heading 4 Char"/>
    <w:link w:val="Heading4"/>
    <w:uiPriority w:val="9"/>
    <w:rsid w:val="002E6327"/>
    <w:rPr>
      <w:rFonts w:ascii="Cambria" w:hAnsi="Cambria"/>
      <w:b/>
      <w:sz w:val="26"/>
      <w:szCs w:val="26"/>
    </w:rPr>
  </w:style>
  <w:style w:type="character" w:customStyle="1" w:styleId="Heading5Char">
    <w:name w:val="Heading 5 Char"/>
    <w:link w:val="Heading5"/>
    <w:uiPriority w:val="9"/>
    <w:rsid w:val="00295085"/>
    <w:rPr>
      <w:rFonts w:ascii="Cambria" w:hAnsi="Cambria"/>
      <w:i/>
      <w:smallCaps/>
      <w:sz w:val="24"/>
      <w:szCs w:val="22"/>
    </w:rPr>
  </w:style>
  <w:style w:type="character" w:customStyle="1" w:styleId="Heading6Char">
    <w:name w:val="Heading 6 Char"/>
    <w:link w:val="Heading6"/>
    <w:uiPriority w:val="9"/>
    <w:rsid w:val="00F52034"/>
    <w:rPr>
      <w:rFonts w:ascii="Cambria" w:hAnsi="Cambria"/>
      <w:b/>
      <w:i/>
      <w:color w:val="000000"/>
      <w:spacing w:val="5"/>
      <w:sz w:val="22"/>
      <w:szCs w:val="22"/>
    </w:rPr>
  </w:style>
  <w:style w:type="character" w:customStyle="1" w:styleId="Heading7Char">
    <w:name w:val="Heading 7 Char"/>
    <w:aliases w:val="Table Heading Char"/>
    <w:link w:val="Heading7"/>
    <w:uiPriority w:val="9"/>
    <w:rsid w:val="00F52034"/>
    <w:rPr>
      <w:b/>
      <w:i/>
      <w:smallCaps/>
      <w:color w:val="000000"/>
      <w:spacing w:val="2"/>
      <w:sz w:val="22"/>
      <w:szCs w:val="22"/>
    </w:rPr>
  </w:style>
  <w:style w:type="character" w:customStyle="1" w:styleId="Heading8Char">
    <w:name w:val="Heading 8 Char"/>
    <w:link w:val="Heading8"/>
    <w:uiPriority w:val="9"/>
    <w:rsid w:val="00156561"/>
    <w:rPr>
      <w:b/>
      <w:i/>
      <w:smallCaps/>
      <w:color w:val="943634"/>
    </w:rPr>
  </w:style>
  <w:style w:type="character" w:customStyle="1" w:styleId="Heading9Char">
    <w:name w:val="Heading 9 Char"/>
    <w:link w:val="Heading9"/>
    <w:uiPriority w:val="9"/>
    <w:rsid w:val="00156561"/>
    <w:rPr>
      <w:b/>
      <w:i/>
      <w:smallCaps/>
      <w:color w:val="622423"/>
    </w:rPr>
  </w:style>
  <w:style w:type="paragraph" w:customStyle="1" w:styleId="Default">
    <w:name w:val="Default"/>
    <w:rsid w:val="00E44588"/>
    <w:pPr>
      <w:widowControl w:val="0"/>
      <w:autoSpaceDE w:val="0"/>
      <w:autoSpaceDN w:val="0"/>
      <w:adjustRightInd w:val="0"/>
      <w:spacing w:after="200" w:line="276" w:lineRule="auto"/>
      <w:ind w:left="2160"/>
      <w:jc w:val="both"/>
    </w:pPr>
    <w:rPr>
      <w:rFonts w:ascii="Times New Roman" w:hAnsi="Times New Roman"/>
      <w:color w:val="000000"/>
      <w:sz w:val="24"/>
      <w:szCs w:val="24"/>
      <w:lang w:bidi="en-US"/>
    </w:rPr>
  </w:style>
  <w:style w:type="paragraph" w:customStyle="1" w:styleId="CM3">
    <w:name w:val="CM3"/>
    <w:basedOn w:val="Default"/>
    <w:next w:val="Default"/>
    <w:uiPriority w:val="99"/>
    <w:rsid w:val="00E44588"/>
    <w:rPr>
      <w:color w:val="auto"/>
    </w:rPr>
  </w:style>
  <w:style w:type="paragraph" w:customStyle="1" w:styleId="CM1">
    <w:name w:val="CM1"/>
    <w:basedOn w:val="Default"/>
    <w:next w:val="Default"/>
    <w:uiPriority w:val="99"/>
    <w:rsid w:val="00E44588"/>
    <w:pPr>
      <w:spacing w:line="276" w:lineRule="atLeast"/>
    </w:pPr>
    <w:rPr>
      <w:color w:val="auto"/>
    </w:rPr>
  </w:style>
  <w:style w:type="paragraph" w:customStyle="1" w:styleId="ColorfulList-Accent11">
    <w:name w:val="Colorful List - Accent 11"/>
    <w:basedOn w:val="Normal"/>
    <w:uiPriority w:val="34"/>
    <w:rsid w:val="00BF10C1"/>
    <w:pPr>
      <w:numPr>
        <w:numId w:val="1"/>
      </w:numPr>
      <w:contextualSpacing/>
    </w:pPr>
  </w:style>
  <w:style w:type="paragraph" w:styleId="Header">
    <w:name w:val="header"/>
    <w:aliases w:val="First Page"/>
    <w:basedOn w:val="Heading1"/>
    <w:link w:val="HeaderChar"/>
    <w:uiPriority w:val="99"/>
    <w:unhideWhenUsed/>
    <w:rsid w:val="005108A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E44588"/>
    <w:rPr>
      <w:rFonts w:ascii="Cambria" w:hAnsi="Cambria"/>
      <w:smallCaps/>
      <w:spacing w:val="5"/>
      <w:sz w:val="36"/>
      <w:szCs w:val="36"/>
    </w:rPr>
  </w:style>
  <w:style w:type="character" w:customStyle="1" w:styleId="FooterChar">
    <w:name w:val="Footer Char"/>
    <w:link w:val="Footer"/>
    <w:uiPriority w:val="99"/>
    <w:rsid w:val="00E44588"/>
    <w:rPr>
      <w:rFonts w:ascii="Cambria" w:eastAsia="Times New Roman" w:hAnsi="Cambria" w:cs="Times New Roman"/>
      <w:lang w:bidi="en-US"/>
    </w:rPr>
  </w:style>
  <w:style w:type="paragraph" w:styleId="Footer">
    <w:name w:val="footer"/>
    <w:basedOn w:val="Normal"/>
    <w:link w:val="FooterChar"/>
    <w:uiPriority w:val="99"/>
    <w:unhideWhenUsed/>
    <w:rsid w:val="00E44588"/>
    <w:pPr>
      <w:tabs>
        <w:tab w:val="center" w:pos="4680"/>
        <w:tab w:val="right" w:pos="9360"/>
      </w:tabs>
      <w:spacing w:after="0" w:line="240" w:lineRule="auto"/>
    </w:pPr>
    <w:rPr>
      <w:rFonts w:ascii="Cambria" w:hAnsi="Cambria"/>
      <w:sz w:val="20"/>
      <w:szCs w:val="20"/>
      <w:lang w:bidi="en-US"/>
    </w:rPr>
  </w:style>
  <w:style w:type="character" w:customStyle="1" w:styleId="BalloonTextChar">
    <w:name w:val="Balloon Text Char"/>
    <w:link w:val="BalloonText"/>
    <w:uiPriority w:val="99"/>
    <w:semiHidden/>
    <w:rsid w:val="00E44588"/>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E44588"/>
    <w:pPr>
      <w:spacing w:after="0" w:line="240" w:lineRule="auto"/>
    </w:pPr>
    <w:rPr>
      <w:rFonts w:ascii="Tahoma" w:hAnsi="Tahoma" w:cs="Tahoma"/>
      <w:sz w:val="16"/>
      <w:szCs w:val="16"/>
      <w:lang w:bidi="en-US"/>
    </w:rPr>
  </w:style>
  <w:style w:type="paragraph" w:customStyle="1" w:styleId="NoSpacing1">
    <w:name w:val="No Spacing1"/>
    <w:basedOn w:val="Normal"/>
    <w:uiPriority w:val="1"/>
    <w:rsid w:val="00477926"/>
    <w:pPr>
      <w:spacing w:after="0" w:line="240" w:lineRule="auto"/>
    </w:pPr>
  </w:style>
  <w:style w:type="character" w:customStyle="1" w:styleId="NoSpacingChar">
    <w:name w:val="No Spacing Char"/>
    <w:link w:val="NoSpacing2"/>
    <w:uiPriority w:val="1"/>
    <w:rsid w:val="000C0B4E"/>
    <w:rPr>
      <w:rFonts w:ascii="Cambria" w:hAnsi="Cambria"/>
      <w:lang w:bidi="ar-SA"/>
    </w:rPr>
  </w:style>
  <w:style w:type="paragraph" w:styleId="Title">
    <w:name w:val="Title"/>
    <w:basedOn w:val="Normal"/>
    <w:next w:val="Normal"/>
    <w:link w:val="TitleChar"/>
    <w:uiPriority w:val="10"/>
    <w:qFormat/>
    <w:rsid w:val="00156561"/>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156561"/>
    <w:rPr>
      <w:smallCaps/>
      <w:sz w:val="48"/>
      <w:szCs w:val="48"/>
    </w:rPr>
  </w:style>
  <w:style w:type="paragraph" w:styleId="Subtitle">
    <w:name w:val="Subtitle"/>
    <w:basedOn w:val="Normal"/>
    <w:next w:val="Normal"/>
    <w:link w:val="SubtitleChar"/>
    <w:uiPriority w:val="11"/>
    <w:qFormat/>
    <w:rsid w:val="00156561"/>
    <w:pPr>
      <w:spacing w:after="720" w:line="240" w:lineRule="auto"/>
      <w:jc w:val="right"/>
    </w:pPr>
    <w:rPr>
      <w:rFonts w:ascii="Cambria" w:hAnsi="Cambria"/>
      <w:sz w:val="20"/>
    </w:rPr>
  </w:style>
  <w:style w:type="character" w:customStyle="1" w:styleId="SubtitleChar">
    <w:name w:val="Subtitle Char"/>
    <w:link w:val="Subtitle"/>
    <w:uiPriority w:val="11"/>
    <w:rsid w:val="00156561"/>
    <w:rPr>
      <w:rFonts w:ascii="Cambria" w:eastAsia="Times New Roman" w:hAnsi="Cambria" w:cs="Times New Roman"/>
      <w:szCs w:val="22"/>
    </w:rPr>
  </w:style>
  <w:style w:type="character" w:styleId="Strong">
    <w:name w:val="Strong"/>
    <w:uiPriority w:val="22"/>
    <w:qFormat/>
    <w:rsid w:val="00156561"/>
    <w:rPr>
      <w:b/>
      <w:color w:val="C0504D"/>
    </w:rPr>
  </w:style>
  <w:style w:type="character" w:styleId="Emphasis">
    <w:name w:val="Emphasis"/>
    <w:uiPriority w:val="20"/>
    <w:qFormat/>
    <w:rsid w:val="00156561"/>
    <w:rPr>
      <w:b/>
      <w:i/>
      <w:spacing w:val="10"/>
    </w:rPr>
  </w:style>
  <w:style w:type="paragraph" w:customStyle="1" w:styleId="ColorfulGrid-Accent11">
    <w:name w:val="Colorful Grid - Accent 11"/>
    <w:basedOn w:val="Normal"/>
    <w:next w:val="Normal"/>
    <w:link w:val="ColorfulGrid-Accent1Char"/>
    <w:uiPriority w:val="29"/>
    <w:rsid w:val="00477926"/>
    <w:rPr>
      <w:i/>
      <w:iCs/>
      <w:color w:val="5A5A5A"/>
      <w:sz w:val="20"/>
      <w:szCs w:val="20"/>
    </w:rPr>
  </w:style>
  <w:style w:type="character" w:customStyle="1" w:styleId="ColorfulGrid-Accent1Char">
    <w:name w:val="Colorful Grid - Accent 1 Char"/>
    <w:link w:val="ColorfulGrid-Accent11"/>
    <w:uiPriority w:val="29"/>
    <w:rsid w:val="00477926"/>
    <w:rPr>
      <w:i/>
      <w:iCs/>
      <w:color w:val="5A5A5A"/>
      <w:sz w:val="20"/>
      <w:szCs w:val="20"/>
    </w:rPr>
  </w:style>
  <w:style w:type="paragraph" w:customStyle="1" w:styleId="LightShading-Accent21">
    <w:name w:val="Light Shading - Accent 21"/>
    <w:basedOn w:val="Normal"/>
    <w:next w:val="Normal"/>
    <w:link w:val="LightShading-Accent2Char"/>
    <w:uiPriority w:val="30"/>
    <w:rsid w:val="0047792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sz w:val="20"/>
      <w:szCs w:val="20"/>
    </w:rPr>
  </w:style>
  <w:style w:type="character" w:customStyle="1" w:styleId="LightShading-Accent2Char">
    <w:name w:val="Light Shading - Accent 2 Char"/>
    <w:link w:val="LightShading-Accent21"/>
    <w:uiPriority w:val="30"/>
    <w:rsid w:val="00477926"/>
    <w:rPr>
      <w:rFonts w:ascii="Cambria" w:eastAsia="Times New Roman" w:hAnsi="Cambria" w:cs="Times New Roman"/>
      <w:smallCaps/>
      <w:color w:val="365F91"/>
      <w:sz w:val="20"/>
      <w:szCs w:val="20"/>
    </w:rPr>
  </w:style>
  <w:style w:type="character" w:customStyle="1" w:styleId="SubtleEmphasis1">
    <w:name w:val="Subtle Emphasis1"/>
    <w:uiPriority w:val="19"/>
    <w:qFormat/>
    <w:rsid w:val="00477926"/>
    <w:rPr>
      <w:smallCaps/>
      <w:dstrike w:val="0"/>
      <w:color w:val="5A5A5A"/>
      <w:vertAlign w:val="baseline"/>
    </w:rPr>
  </w:style>
  <w:style w:type="character" w:customStyle="1" w:styleId="IntenseEmphasis1">
    <w:name w:val="Intense Emphasis1"/>
    <w:uiPriority w:val="21"/>
    <w:qFormat/>
    <w:rsid w:val="00477926"/>
    <w:rPr>
      <w:b/>
      <w:bCs/>
      <w:smallCaps/>
      <w:color w:val="4F81BD"/>
      <w:spacing w:val="40"/>
    </w:rPr>
  </w:style>
  <w:style w:type="character" w:customStyle="1" w:styleId="SubtleReference1">
    <w:name w:val="Subtle Reference1"/>
    <w:uiPriority w:val="31"/>
    <w:rsid w:val="00477926"/>
    <w:rPr>
      <w:rFonts w:ascii="Cambria" w:eastAsia="Times New Roman" w:hAnsi="Cambria" w:cs="Times New Roman"/>
      <w:i/>
      <w:iCs/>
      <w:smallCaps/>
      <w:color w:val="5A5A5A"/>
      <w:spacing w:val="20"/>
    </w:rPr>
  </w:style>
  <w:style w:type="character" w:customStyle="1" w:styleId="IntenseReference1">
    <w:name w:val="Intense Reference1"/>
    <w:uiPriority w:val="32"/>
    <w:rsid w:val="00477926"/>
    <w:rPr>
      <w:rFonts w:ascii="Cambria" w:eastAsia="Times New Roman" w:hAnsi="Cambria" w:cs="Times New Roman"/>
      <w:b/>
      <w:bCs/>
      <w:i/>
      <w:iCs/>
      <w:smallCaps/>
      <w:color w:val="17365D"/>
      <w:spacing w:val="20"/>
    </w:rPr>
  </w:style>
  <w:style w:type="character" w:customStyle="1" w:styleId="BookTitle1">
    <w:name w:val="Book Title1"/>
    <w:uiPriority w:val="33"/>
    <w:rsid w:val="00477926"/>
    <w:rPr>
      <w:rFonts w:ascii="Cambria" w:eastAsia="Times New Roman" w:hAnsi="Cambria" w:cs="Times New Roman"/>
      <w:b/>
      <w:bCs/>
      <w:smallCaps/>
      <w:color w:val="17365D"/>
      <w:spacing w:val="10"/>
      <w:u w:val="single"/>
    </w:rPr>
  </w:style>
  <w:style w:type="paragraph" w:customStyle="1" w:styleId="TextBox">
    <w:name w:val="Text Box"/>
    <w:basedOn w:val="Normal"/>
    <w:rsid w:val="00E44588"/>
    <w:pPr>
      <w:spacing w:after="0" w:line="240" w:lineRule="auto"/>
      <w:jc w:val="left"/>
    </w:pPr>
    <w:rPr>
      <w:rFonts w:ascii="Arial" w:hAnsi="Arial"/>
      <w:b/>
      <w:caps/>
      <w:spacing w:val="-3"/>
      <w:sz w:val="28"/>
    </w:rPr>
  </w:style>
  <w:style w:type="paragraph" w:styleId="Caption">
    <w:name w:val="caption"/>
    <w:basedOn w:val="Normal"/>
    <w:next w:val="Normal"/>
    <w:uiPriority w:val="35"/>
    <w:qFormat/>
    <w:rsid w:val="00156561"/>
    <w:rPr>
      <w:b/>
      <w:bCs/>
      <w:caps/>
      <w:sz w:val="16"/>
      <w:szCs w:val="18"/>
    </w:rPr>
  </w:style>
  <w:style w:type="paragraph" w:customStyle="1" w:styleId="TOCHeading1">
    <w:name w:val="TOC Heading1"/>
    <w:basedOn w:val="Heading1"/>
    <w:next w:val="Normal"/>
    <w:uiPriority w:val="39"/>
    <w:semiHidden/>
    <w:unhideWhenUsed/>
    <w:rsid w:val="00477926"/>
    <w:pPr>
      <w:outlineLvl w:val="9"/>
    </w:pPr>
  </w:style>
  <w:style w:type="paragraph" w:styleId="NormalWeb">
    <w:name w:val="Normal (Web)"/>
    <w:basedOn w:val="Normal"/>
    <w:uiPriority w:val="99"/>
    <w:semiHidden/>
    <w:unhideWhenUsed/>
    <w:rsid w:val="00B20935"/>
    <w:pPr>
      <w:spacing w:before="168" w:after="216" w:line="240" w:lineRule="auto"/>
      <w:jc w:val="left"/>
    </w:pPr>
    <w:rPr>
      <w:rFonts w:ascii="Times New Roman" w:hAnsi="Times New Roman"/>
      <w:sz w:val="24"/>
      <w:szCs w:val="24"/>
    </w:rPr>
  </w:style>
  <w:style w:type="paragraph" w:customStyle="1" w:styleId="InitialStudyQuestions">
    <w:name w:val="Initial Study Questions"/>
    <w:basedOn w:val="NoSpacing1"/>
    <w:link w:val="InitialStudyQuestionsChar"/>
    <w:qFormat/>
    <w:rsid w:val="007F1369"/>
    <w:pPr>
      <w:spacing w:before="120" w:after="120"/>
    </w:pPr>
    <w:rPr>
      <w:rFonts w:ascii="Cambria" w:hAnsi="Cambria"/>
      <w:sz w:val="18"/>
      <w:szCs w:val="18"/>
      <w:lang w:bidi="en-US"/>
    </w:rPr>
  </w:style>
  <w:style w:type="character" w:customStyle="1" w:styleId="InitialStudyQuestionsChar">
    <w:name w:val="Initial Study Questions Char"/>
    <w:link w:val="InitialStudyQuestions"/>
    <w:rsid w:val="007F1369"/>
    <w:rPr>
      <w:rFonts w:ascii="Cambria" w:eastAsia="Times New Roman" w:hAnsi="Cambria" w:cs="Times New Roman"/>
      <w:sz w:val="18"/>
      <w:szCs w:val="18"/>
      <w:lang w:bidi="en-US"/>
    </w:rPr>
  </w:style>
  <w:style w:type="table" w:styleId="TableGrid">
    <w:name w:val="Table Grid"/>
    <w:basedOn w:val="TableNormal"/>
    <w:uiPriority w:val="1"/>
    <w:rsid w:val="00DD55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F4350"/>
    <w:rPr>
      <w:color w:val="0000FF"/>
      <w:u w:val="single"/>
    </w:rPr>
  </w:style>
  <w:style w:type="paragraph" w:customStyle="1" w:styleId="Source">
    <w:name w:val="Source"/>
    <w:next w:val="Normal"/>
    <w:qFormat/>
    <w:rsid w:val="000C0B4E"/>
    <w:pPr>
      <w:spacing w:after="160" w:line="288" w:lineRule="auto"/>
      <w:ind w:left="90"/>
      <w:jc w:val="both"/>
    </w:pPr>
    <w:rPr>
      <w:i/>
      <w:iCs/>
      <w:smallCaps/>
      <w:lang w:bidi="en-US"/>
    </w:rPr>
  </w:style>
  <w:style w:type="paragraph" w:customStyle="1" w:styleId="ColorfulList-Accent12">
    <w:name w:val="Colorful List - Accent 12"/>
    <w:basedOn w:val="Normal"/>
    <w:uiPriority w:val="34"/>
    <w:qFormat/>
    <w:rsid w:val="003551DF"/>
    <w:pPr>
      <w:numPr>
        <w:numId w:val="2"/>
      </w:numPr>
      <w:contextualSpacing/>
    </w:pPr>
  </w:style>
  <w:style w:type="character" w:customStyle="1" w:styleId="SubtleEmphasis2">
    <w:name w:val="Subtle Emphasis2"/>
    <w:uiPriority w:val="19"/>
    <w:qFormat/>
    <w:rsid w:val="00156561"/>
    <w:rPr>
      <w:i/>
    </w:rPr>
  </w:style>
  <w:style w:type="paragraph" w:customStyle="1" w:styleId="ColorfulGrid-Accent12">
    <w:name w:val="Colorful Grid - Accent 12"/>
    <w:basedOn w:val="Normal"/>
    <w:next w:val="Normal"/>
    <w:link w:val="ColorfulGrid-Accent1Char1"/>
    <w:uiPriority w:val="29"/>
    <w:qFormat/>
    <w:rsid w:val="00156561"/>
    <w:rPr>
      <w:i/>
      <w:sz w:val="20"/>
      <w:szCs w:val="20"/>
    </w:rPr>
  </w:style>
  <w:style w:type="character" w:customStyle="1" w:styleId="ColorfulGrid-Accent1Char1">
    <w:name w:val="Colorful Grid - Accent 1 Char1"/>
    <w:link w:val="ColorfulGrid-Accent12"/>
    <w:uiPriority w:val="29"/>
    <w:rsid w:val="00156561"/>
    <w:rPr>
      <w:i/>
    </w:rPr>
  </w:style>
  <w:style w:type="paragraph" w:customStyle="1" w:styleId="LightShading-Accent22">
    <w:name w:val="Light Shading - Accent 22"/>
    <w:basedOn w:val="Normal"/>
    <w:next w:val="Normal"/>
    <w:link w:val="LightShading-Accent2Char1"/>
    <w:uiPriority w:val="30"/>
    <w:qFormat/>
    <w:rsid w:val="0015656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szCs w:val="20"/>
    </w:rPr>
  </w:style>
  <w:style w:type="character" w:customStyle="1" w:styleId="LightShading-Accent2Char1">
    <w:name w:val="Light Shading - Accent 2 Char1"/>
    <w:link w:val="LightShading-Accent22"/>
    <w:uiPriority w:val="30"/>
    <w:rsid w:val="00156561"/>
    <w:rPr>
      <w:b/>
      <w:i/>
      <w:color w:val="FFFFFF"/>
      <w:shd w:val="clear" w:color="auto" w:fill="C0504D"/>
    </w:rPr>
  </w:style>
  <w:style w:type="character" w:customStyle="1" w:styleId="IntenseEmphasis2">
    <w:name w:val="Intense Emphasis2"/>
    <w:uiPriority w:val="21"/>
    <w:qFormat/>
    <w:rsid w:val="00156561"/>
    <w:rPr>
      <w:b/>
      <w:i/>
      <w:color w:val="C0504D"/>
      <w:spacing w:val="10"/>
    </w:rPr>
  </w:style>
  <w:style w:type="character" w:customStyle="1" w:styleId="BookTitle2">
    <w:name w:val="Book Title2"/>
    <w:uiPriority w:val="33"/>
    <w:qFormat/>
    <w:rsid w:val="00156561"/>
    <w:rPr>
      <w:rFonts w:ascii="Cambria" w:eastAsia="Times New Roman" w:hAnsi="Cambria" w:cs="Times New Roman"/>
      <w:i/>
      <w:iCs/>
      <w:sz w:val="20"/>
      <w:szCs w:val="20"/>
    </w:rPr>
  </w:style>
  <w:style w:type="paragraph" w:customStyle="1" w:styleId="NoSpacing2">
    <w:name w:val="No Spacing2"/>
    <w:basedOn w:val="Normal"/>
    <w:link w:val="NoSpacingChar"/>
    <w:uiPriority w:val="1"/>
    <w:qFormat/>
    <w:rsid w:val="000C0B4E"/>
    <w:pPr>
      <w:spacing w:before="40" w:after="40" w:line="240" w:lineRule="auto"/>
    </w:pPr>
    <w:rPr>
      <w:rFonts w:ascii="Cambria" w:hAnsi="Cambria"/>
      <w:sz w:val="20"/>
      <w:szCs w:val="20"/>
    </w:rPr>
  </w:style>
  <w:style w:type="table" w:customStyle="1" w:styleId="TableGrid1">
    <w:name w:val="Table Grid1"/>
    <w:basedOn w:val="TableNormal"/>
    <w:next w:val="TableGrid"/>
    <w:uiPriority w:val="1"/>
    <w:rsid w:val="00715965"/>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Reference2">
    <w:name w:val="Subtle Reference2"/>
    <w:uiPriority w:val="31"/>
    <w:qFormat/>
    <w:rsid w:val="00156561"/>
    <w:rPr>
      <w:b/>
    </w:rPr>
  </w:style>
  <w:style w:type="character" w:customStyle="1" w:styleId="IntenseReference2">
    <w:name w:val="Intense Reference2"/>
    <w:uiPriority w:val="32"/>
    <w:qFormat/>
    <w:rsid w:val="00156561"/>
    <w:rPr>
      <w:b/>
      <w:bCs/>
      <w:smallCaps/>
      <w:spacing w:val="5"/>
      <w:sz w:val="22"/>
      <w:szCs w:val="22"/>
      <w:u w:val="single"/>
    </w:rPr>
  </w:style>
  <w:style w:type="paragraph" w:customStyle="1" w:styleId="TOCHeading2">
    <w:name w:val="TOC Heading2"/>
    <w:basedOn w:val="Heading1"/>
    <w:next w:val="Normal"/>
    <w:uiPriority w:val="39"/>
    <w:qFormat/>
    <w:rsid w:val="00156561"/>
    <w:pPr>
      <w:outlineLvl w:val="9"/>
    </w:pPr>
  </w:style>
  <w:style w:type="paragraph" w:customStyle="1" w:styleId="Header-EvenPage">
    <w:name w:val="Header - Even Page"/>
    <w:basedOn w:val="Header"/>
    <w:qFormat/>
    <w:rsid w:val="005108A4"/>
    <w:rPr>
      <w:sz w:val="32"/>
    </w:rPr>
  </w:style>
  <w:style w:type="paragraph" w:styleId="ListBullet">
    <w:name w:val="List Bullet"/>
    <w:basedOn w:val="Normal"/>
    <w:uiPriority w:val="99"/>
    <w:unhideWhenUsed/>
    <w:qFormat/>
    <w:rsid w:val="005108A4"/>
    <w:pPr>
      <w:numPr>
        <w:numId w:val="3"/>
      </w:numPr>
      <w:spacing w:line="264" w:lineRule="auto"/>
      <w:contextualSpacing/>
    </w:pPr>
  </w:style>
  <w:style w:type="paragraph" w:styleId="ListBullet2">
    <w:name w:val="List Bullet 2"/>
    <w:basedOn w:val="Normal"/>
    <w:uiPriority w:val="99"/>
    <w:unhideWhenUsed/>
    <w:qFormat/>
    <w:rsid w:val="005108A4"/>
    <w:pPr>
      <w:numPr>
        <w:numId w:val="4"/>
      </w:numPr>
      <w:spacing w:line="264" w:lineRule="auto"/>
      <w:contextualSpacing/>
    </w:pPr>
  </w:style>
  <w:style w:type="paragraph" w:customStyle="1" w:styleId="FPBodyText">
    <w:name w:val="FP Body Text"/>
    <w:basedOn w:val="Normal"/>
    <w:link w:val="FPBodyTextCharChar"/>
    <w:rsid w:val="0049630A"/>
    <w:pPr>
      <w:autoSpaceDE w:val="0"/>
      <w:autoSpaceDN w:val="0"/>
      <w:adjustRightInd w:val="0"/>
      <w:spacing w:before="200" w:line="240" w:lineRule="auto"/>
    </w:pPr>
    <w:rPr>
      <w:rFonts w:ascii="Arial" w:hAnsi="Arial"/>
      <w:sz w:val="20"/>
      <w:szCs w:val="20"/>
    </w:rPr>
  </w:style>
  <w:style w:type="character" w:customStyle="1" w:styleId="FPBodyTextCharChar">
    <w:name w:val="FP Body Text Char Char"/>
    <w:link w:val="FPBodyText"/>
    <w:rsid w:val="0049630A"/>
    <w:rPr>
      <w:rFonts w:ascii="Arial" w:hAnsi="Arial" w:cs="Arial"/>
    </w:rPr>
  </w:style>
  <w:style w:type="paragraph" w:customStyle="1" w:styleId="FPBodyText0">
    <w:name w:val="F&amp;P Body Text"/>
    <w:basedOn w:val="Normal"/>
    <w:link w:val="FPBodyTextChar2"/>
    <w:rsid w:val="0049630A"/>
    <w:pPr>
      <w:autoSpaceDE w:val="0"/>
      <w:autoSpaceDN w:val="0"/>
      <w:adjustRightInd w:val="0"/>
      <w:spacing w:before="200" w:line="240" w:lineRule="auto"/>
    </w:pPr>
    <w:rPr>
      <w:rFonts w:ascii="Arial" w:hAnsi="Arial"/>
      <w:sz w:val="20"/>
      <w:szCs w:val="20"/>
    </w:rPr>
  </w:style>
  <w:style w:type="character" w:customStyle="1" w:styleId="FPBodyTextChar2">
    <w:name w:val="F&amp;P Body Text Char2"/>
    <w:link w:val="FPBodyText0"/>
    <w:rsid w:val="0049630A"/>
    <w:rPr>
      <w:rFonts w:ascii="Arial" w:hAnsi="Arial" w:cs="Arial"/>
    </w:rPr>
  </w:style>
  <w:style w:type="paragraph" w:styleId="FootnoteText">
    <w:name w:val="footnote text"/>
    <w:basedOn w:val="Normal"/>
    <w:link w:val="FootnoteTextChar"/>
    <w:semiHidden/>
    <w:rsid w:val="00E02822"/>
    <w:pPr>
      <w:spacing w:before="200" w:line="240" w:lineRule="auto"/>
    </w:pPr>
    <w:rPr>
      <w:rFonts w:ascii="Arial" w:hAnsi="Arial"/>
      <w:sz w:val="20"/>
      <w:szCs w:val="20"/>
    </w:rPr>
  </w:style>
  <w:style w:type="character" w:customStyle="1" w:styleId="FootnoteTextChar">
    <w:name w:val="Footnote Text Char"/>
    <w:link w:val="FootnoteText"/>
    <w:semiHidden/>
    <w:rsid w:val="00E02822"/>
    <w:rPr>
      <w:rFonts w:ascii="Arial" w:hAnsi="Arial"/>
    </w:rPr>
  </w:style>
  <w:style w:type="character" w:styleId="FootnoteReference">
    <w:name w:val="footnote reference"/>
    <w:semiHidden/>
    <w:rsid w:val="00E02822"/>
    <w:rPr>
      <w:vertAlign w:val="superscript"/>
    </w:rPr>
  </w:style>
  <w:style w:type="paragraph" w:customStyle="1" w:styleId="Mitigation">
    <w:name w:val="Mitigation"/>
    <w:basedOn w:val="Normal"/>
    <w:rsid w:val="00BD1677"/>
    <w:pPr>
      <w:spacing w:after="240" w:line="240" w:lineRule="auto"/>
      <w:ind w:left="547"/>
      <w:jc w:val="left"/>
    </w:pPr>
    <w:rPr>
      <w:rFonts w:ascii="Times" w:hAnsi="Times"/>
      <w:szCs w:val="20"/>
    </w:rPr>
  </w:style>
  <w:style w:type="character" w:styleId="CommentReference">
    <w:name w:val="annotation reference"/>
    <w:uiPriority w:val="99"/>
    <w:semiHidden/>
    <w:unhideWhenUsed/>
    <w:rsid w:val="007F0725"/>
    <w:rPr>
      <w:sz w:val="16"/>
      <w:szCs w:val="16"/>
    </w:rPr>
  </w:style>
  <w:style w:type="paragraph" w:styleId="CommentText">
    <w:name w:val="annotation text"/>
    <w:basedOn w:val="Normal"/>
    <w:link w:val="CommentTextChar"/>
    <w:uiPriority w:val="99"/>
    <w:semiHidden/>
    <w:unhideWhenUsed/>
    <w:rsid w:val="007F0725"/>
    <w:rPr>
      <w:sz w:val="20"/>
      <w:szCs w:val="20"/>
    </w:rPr>
  </w:style>
  <w:style w:type="character" w:customStyle="1" w:styleId="CommentTextChar">
    <w:name w:val="Comment Text Char"/>
    <w:basedOn w:val="DefaultParagraphFont"/>
    <w:link w:val="CommentText"/>
    <w:uiPriority w:val="99"/>
    <w:semiHidden/>
    <w:rsid w:val="007F0725"/>
  </w:style>
  <w:style w:type="paragraph" w:styleId="CommentSubject">
    <w:name w:val="annotation subject"/>
    <w:basedOn w:val="CommentText"/>
    <w:next w:val="CommentText"/>
    <w:link w:val="CommentSubjectChar"/>
    <w:uiPriority w:val="99"/>
    <w:semiHidden/>
    <w:unhideWhenUsed/>
    <w:rsid w:val="007F0725"/>
    <w:rPr>
      <w:b/>
      <w:bCs/>
    </w:rPr>
  </w:style>
  <w:style w:type="character" w:customStyle="1" w:styleId="CommentSubjectChar">
    <w:name w:val="Comment Subject Char"/>
    <w:link w:val="CommentSubject"/>
    <w:uiPriority w:val="99"/>
    <w:semiHidden/>
    <w:rsid w:val="007F0725"/>
    <w:rPr>
      <w:b/>
      <w:bCs/>
    </w:rPr>
  </w:style>
  <w:style w:type="paragraph" w:customStyle="1" w:styleId="TableHeadingRow">
    <w:name w:val="Table Heading Row"/>
    <w:basedOn w:val="Heading2"/>
    <w:qFormat/>
    <w:rsid w:val="00452087"/>
    <w:pPr>
      <w:spacing w:before="20" w:after="20" w:line="240" w:lineRule="auto"/>
      <w:jc w:val="center"/>
    </w:pPr>
    <w:rPr>
      <w:b/>
      <w:bCs/>
      <w:i/>
      <w:spacing w:val="0"/>
      <w:sz w:val="20"/>
      <w:szCs w:val="20"/>
    </w:rPr>
  </w:style>
  <w:style w:type="paragraph" w:customStyle="1" w:styleId="TableTitle">
    <w:name w:val="Table Title"/>
    <w:basedOn w:val="Normal"/>
    <w:qFormat/>
    <w:rsid w:val="00452087"/>
    <w:pPr>
      <w:spacing w:after="0" w:line="23" w:lineRule="atLeast"/>
      <w:jc w:val="left"/>
    </w:pPr>
    <w:rPr>
      <w:b/>
      <w:i/>
      <w:smallCaps/>
    </w:rPr>
  </w:style>
  <w:style w:type="paragraph" w:customStyle="1" w:styleId="Tblnote">
    <w:name w:val="Tbl note"/>
    <w:qFormat/>
    <w:rsid w:val="005D6D14"/>
    <w:pPr>
      <w:spacing w:line="252" w:lineRule="auto"/>
    </w:pPr>
    <w:rPr>
      <w:rFonts w:ascii="Arial Narrow" w:hAnsi="Arial Narrow"/>
      <w:kern w:val="20"/>
      <w:sz w:val="15"/>
    </w:rPr>
  </w:style>
  <w:style w:type="paragraph" w:styleId="BodyText">
    <w:name w:val="Body Text"/>
    <w:basedOn w:val="Normal"/>
    <w:link w:val="BodyTextChar"/>
    <w:rsid w:val="005D6D14"/>
    <w:pPr>
      <w:spacing w:before="240" w:after="0"/>
      <w:jc w:val="left"/>
    </w:pPr>
    <w:rPr>
      <w:rFonts w:ascii="Garamond" w:hAnsi="Garamond"/>
      <w:kern w:val="20"/>
      <w:sz w:val="21"/>
      <w:szCs w:val="20"/>
    </w:rPr>
  </w:style>
  <w:style w:type="character" w:customStyle="1" w:styleId="BodyTextChar">
    <w:name w:val="Body Text Char"/>
    <w:basedOn w:val="DefaultParagraphFont"/>
    <w:link w:val="BodyText"/>
    <w:rsid w:val="005D6D14"/>
    <w:rPr>
      <w:rFonts w:ascii="Garamond" w:hAnsi="Garamond"/>
      <w:kern w:val="20"/>
      <w:sz w:val="21"/>
    </w:rPr>
  </w:style>
  <w:style w:type="paragraph" w:customStyle="1" w:styleId="TableColHeading">
    <w:name w:val="TableColHeading"/>
    <w:aliases w:val="tcol"/>
    <w:basedOn w:val="Normal"/>
    <w:next w:val="Normal"/>
    <w:rsid w:val="005D6D14"/>
    <w:pPr>
      <w:spacing w:before="240" w:after="0" w:line="240" w:lineRule="auto"/>
    </w:pPr>
    <w:rPr>
      <w:rFonts w:ascii="Garamond" w:hAnsi="Garamond"/>
      <w:b/>
      <w:sz w:val="20"/>
      <w:szCs w:val="20"/>
    </w:rPr>
  </w:style>
  <w:style w:type="paragraph" w:customStyle="1" w:styleId="TableText">
    <w:name w:val="TableText"/>
    <w:aliases w:val="ttxt"/>
    <w:basedOn w:val="Normal"/>
    <w:link w:val="TableTextChar"/>
    <w:rsid w:val="005D6D14"/>
    <w:pPr>
      <w:spacing w:after="0" w:line="240" w:lineRule="auto"/>
    </w:pPr>
    <w:rPr>
      <w:rFonts w:ascii="Garamond" w:hAnsi="Garamond"/>
      <w:sz w:val="18"/>
      <w:szCs w:val="20"/>
    </w:rPr>
  </w:style>
  <w:style w:type="character" w:customStyle="1" w:styleId="TableTextChar">
    <w:name w:val="TableText Char"/>
    <w:aliases w:val="ttxt Char"/>
    <w:link w:val="TableText"/>
    <w:rsid w:val="005D6D14"/>
    <w:rPr>
      <w:rFonts w:ascii="Garamond" w:hAnsi="Garamond"/>
      <w:sz w:val="18"/>
    </w:rPr>
  </w:style>
  <w:style w:type="paragraph" w:customStyle="1" w:styleId="Body">
    <w:name w:val="Body"/>
    <w:basedOn w:val="Normal"/>
    <w:link w:val="BodyChar"/>
    <w:rsid w:val="00C65648"/>
    <w:pPr>
      <w:autoSpaceDE w:val="0"/>
      <w:autoSpaceDN w:val="0"/>
      <w:adjustRightInd w:val="0"/>
      <w:spacing w:after="240" w:line="360" w:lineRule="auto"/>
    </w:pPr>
    <w:rPr>
      <w:rFonts w:ascii="Arial" w:hAnsi="Arial" w:cs="Arial"/>
      <w:sz w:val="21"/>
      <w:szCs w:val="21"/>
    </w:rPr>
  </w:style>
  <w:style w:type="character" w:customStyle="1" w:styleId="BodyChar">
    <w:name w:val="Body Char"/>
    <w:link w:val="Body"/>
    <w:rsid w:val="00C65648"/>
    <w:rPr>
      <w:rFonts w:ascii="Arial" w:hAnsi="Arial" w:cs="Arial"/>
      <w:sz w:val="21"/>
      <w:szCs w:val="21"/>
    </w:rPr>
  </w:style>
  <w:style w:type="character" w:customStyle="1" w:styleId="FPBodyTextChar">
    <w:name w:val="FP Body Text Char"/>
    <w:rsid w:val="003C154E"/>
    <w:rPr>
      <w:rFonts w:ascii="Arial" w:hAnsi="Arial" w:cs="Arial"/>
    </w:rPr>
  </w:style>
  <w:style w:type="paragraph" w:customStyle="1" w:styleId="Policy">
    <w:name w:val="Policy"/>
    <w:basedOn w:val="Normal"/>
    <w:link w:val="PolicyChar"/>
    <w:qFormat/>
    <w:rsid w:val="003C154E"/>
    <w:pPr>
      <w:tabs>
        <w:tab w:val="left" w:pos="720"/>
      </w:tabs>
      <w:spacing w:after="240" w:line="240" w:lineRule="auto"/>
      <w:ind w:left="720"/>
    </w:pPr>
    <w:rPr>
      <w:bCs/>
      <w:szCs w:val="24"/>
    </w:rPr>
  </w:style>
  <w:style w:type="character" w:customStyle="1" w:styleId="PolicyChar">
    <w:name w:val="Policy Char"/>
    <w:link w:val="Policy"/>
    <w:rsid w:val="00C41AF9"/>
    <w:rPr>
      <w:bCs/>
      <w:sz w:val="22"/>
      <w:szCs w:val="24"/>
    </w:rPr>
  </w:style>
  <w:style w:type="paragraph" w:customStyle="1" w:styleId="Action">
    <w:name w:val="Action"/>
    <w:basedOn w:val="Normal"/>
    <w:link w:val="ActionChar"/>
    <w:qFormat/>
    <w:rsid w:val="00C41AF9"/>
    <w:pPr>
      <w:spacing w:line="264" w:lineRule="auto"/>
      <w:ind w:left="1170"/>
    </w:pPr>
    <w:rPr>
      <w:bCs/>
      <w:i/>
      <w:szCs w:val="24"/>
    </w:rPr>
  </w:style>
  <w:style w:type="character" w:customStyle="1" w:styleId="ActionChar">
    <w:name w:val="Action Char"/>
    <w:link w:val="Action"/>
    <w:rsid w:val="00C41AF9"/>
    <w:rPr>
      <w:bCs/>
      <w:i/>
      <w:sz w:val="22"/>
      <w:szCs w:val="24"/>
    </w:rPr>
  </w:style>
  <w:style w:type="paragraph" w:customStyle="1" w:styleId="Actionnumber">
    <w:name w:val="Action number"/>
    <w:basedOn w:val="Normal"/>
    <w:link w:val="ActionnumberChar"/>
    <w:autoRedefine/>
    <w:rsid w:val="00C41AF9"/>
    <w:pPr>
      <w:numPr>
        <w:numId w:val="9"/>
      </w:numPr>
      <w:spacing w:line="264" w:lineRule="auto"/>
      <w:contextualSpacing/>
    </w:pPr>
    <w:rPr>
      <w:bCs/>
      <w:i/>
      <w:szCs w:val="24"/>
    </w:rPr>
  </w:style>
  <w:style w:type="character" w:customStyle="1" w:styleId="ActionnumberChar">
    <w:name w:val="Action number Char"/>
    <w:link w:val="Actionnumber"/>
    <w:rsid w:val="00C41AF9"/>
    <w:rPr>
      <w:bCs/>
      <w:i/>
      <w:sz w:val="22"/>
      <w:szCs w:val="24"/>
    </w:rPr>
  </w:style>
  <w:style w:type="paragraph" w:customStyle="1" w:styleId="ActionDetail">
    <w:name w:val="Action Detail"/>
    <w:basedOn w:val="Action"/>
    <w:link w:val="ActionDetailChar"/>
    <w:qFormat/>
    <w:rsid w:val="00636C74"/>
    <w:pPr>
      <w:numPr>
        <w:numId w:val="18"/>
      </w:numPr>
      <w:contextualSpacing/>
    </w:pPr>
  </w:style>
  <w:style w:type="character" w:customStyle="1" w:styleId="ActionDetailChar">
    <w:name w:val="Action Detail Char"/>
    <w:link w:val="ActionDetail"/>
    <w:rsid w:val="00636C74"/>
    <w:rPr>
      <w:bCs/>
      <w:i/>
      <w:sz w:val="22"/>
      <w:szCs w:val="24"/>
    </w:rPr>
  </w:style>
  <w:style w:type="paragraph" w:styleId="ListParagraph">
    <w:name w:val="List Paragraph"/>
    <w:basedOn w:val="Normal"/>
    <w:rsid w:val="00636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6060">
      <w:bodyDiv w:val="1"/>
      <w:marLeft w:val="0"/>
      <w:marRight w:val="0"/>
      <w:marTop w:val="0"/>
      <w:marBottom w:val="0"/>
      <w:divBdr>
        <w:top w:val="none" w:sz="0" w:space="0" w:color="auto"/>
        <w:left w:val="none" w:sz="0" w:space="0" w:color="auto"/>
        <w:bottom w:val="none" w:sz="0" w:space="0" w:color="auto"/>
        <w:right w:val="none" w:sz="0" w:space="0" w:color="auto"/>
      </w:divBdr>
    </w:div>
    <w:div w:id="231812485">
      <w:bodyDiv w:val="1"/>
      <w:marLeft w:val="0"/>
      <w:marRight w:val="0"/>
      <w:marTop w:val="0"/>
      <w:marBottom w:val="0"/>
      <w:divBdr>
        <w:top w:val="none" w:sz="0" w:space="0" w:color="auto"/>
        <w:left w:val="none" w:sz="0" w:space="0" w:color="auto"/>
        <w:bottom w:val="none" w:sz="0" w:space="0" w:color="auto"/>
        <w:right w:val="none" w:sz="0" w:space="0" w:color="auto"/>
      </w:divBdr>
    </w:div>
    <w:div w:id="580141172">
      <w:bodyDiv w:val="1"/>
      <w:marLeft w:val="0"/>
      <w:marRight w:val="0"/>
      <w:marTop w:val="0"/>
      <w:marBottom w:val="0"/>
      <w:divBdr>
        <w:top w:val="none" w:sz="0" w:space="0" w:color="auto"/>
        <w:left w:val="none" w:sz="0" w:space="0" w:color="auto"/>
        <w:bottom w:val="none" w:sz="0" w:space="0" w:color="auto"/>
        <w:right w:val="none" w:sz="0" w:space="0" w:color="auto"/>
      </w:divBdr>
      <w:divsChild>
        <w:div w:id="647898556">
          <w:marLeft w:val="0"/>
          <w:marRight w:val="0"/>
          <w:marTop w:val="0"/>
          <w:marBottom w:val="0"/>
          <w:divBdr>
            <w:top w:val="none" w:sz="0" w:space="0" w:color="auto"/>
            <w:left w:val="none" w:sz="0" w:space="0" w:color="auto"/>
            <w:bottom w:val="none" w:sz="0" w:space="0" w:color="auto"/>
            <w:right w:val="none" w:sz="0" w:space="0" w:color="auto"/>
          </w:divBdr>
        </w:div>
      </w:divsChild>
    </w:div>
    <w:div w:id="749959638">
      <w:bodyDiv w:val="1"/>
      <w:marLeft w:val="0"/>
      <w:marRight w:val="0"/>
      <w:marTop w:val="0"/>
      <w:marBottom w:val="0"/>
      <w:divBdr>
        <w:top w:val="none" w:sz="0" w:space="0" w:color="auto"/>
        <w:left w:val="none" w:sz="0" w:space="0" w:color="auto"/>
        <w:bottom w:val="none" w:sz="0" w:space="0" w:color="auto"/>
        <w:right w:val="none" w:sz="0" w:space="0" w:color="auto"/>
      </w:divBdr>
    </w:div>
    <w:div w:id="830414679">
      <w:bodyDiv w:val="1"/>
      <w:marLeft w:val="0"/>
      <w:marRight w:val="0"/>
      <w:marTop w:val="0"/>
      <w:marBottom w:val="0"/>
      <w:divBdr>
        <w:top w:val="none" w:sz="0" w:space="0" w:color="auto"/>
        <w:left w:val="none" w:sz="0" w:space="0" w:color="auto"/>
        <w:bottom w:val="none" w:sz="0" w:space="0" w:color="auto"/>
        <w:right w:val="none" w:sz="0" w:space="0" w:color="auto"/>
      </w:divBdr>
      <w:divsChild>
        <w:div w:id="946041058">
          <w:marLeft w:val="0"/>
          <w:marRight w:val="0"/>
          <w:marTop w:val="0"/>
          <w:marBottom w:val="0"/>
          <w:divBdr>
            <w:top w:val="none" w:sz="0" w:space="0" w:color="auto"/>
            <w:left w:val="none" w:sz="0" w:space="0" w:color="auto"/>
            <w:bottom w:val="none" w:sz="0" w:space="0" w:color="auto"/>
            <w:right w:val="none" w:sz="0" w:space="0" w:color="auto"/>
          </w:divBdr>
          <w:divsChild>
            <w:div w:id="3758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7103">
      <w:bodyDiv w:val="1"/>
      <w:marLeft w:val="0"/>
      <w:marRight w:val="0"/>
      <w:marTop w:val="0"/>
      <w:marBottom w:val="0"/>
      <w:divBdr>
        <w:top w:val="none" w:sz="0" w:space="0" w:color="auto"/>
        <w:left w:val="none" w:sz="0" w:space="0" w:color="auto"/>
        <w:bottom w:val="none" w:sz="0" w:space="0" w:color="auto"/>
        <w:right w:val="none" w:sz="0" w:space="0" w:color="auto"/>
      </w:divBdr>
    </w:div>
    <w:div w:id="908731413">
      <w:bodyDiv w:val="1"/>
      <w:marLeft w:val="0"/>
      <w:marRight w:val="0"/>
      <w:marTop w:val="0"/>
      <w:marBottom w:val="0"/>
      <w:divBdr>
        <w:top w:val="none" w:sz="0" w:space="0" w:color="auto"/>
        <w:left w:val="none" w:sz="0" w:space="0" w:color="auto"/>
        <w:bottom w:val="none" w:sz="0" w:space="0" w:color="auto"/>
        <w:right w:val="none" w:sz="0" w:space="0" w:color="auto"/>
      </w:divBdr>
    </w:div>
    <w:div w:id="1233665313">
      <w:bodyDiv w:val="1"/>
      <w:marLeft w:val="0"/>
      <w:marRight w:val="0"/>
      <w:marTop w:val="0"/>
      <w:marBottom w:val="0"/>
      <w:divBdr>
        <w:top w:val="none" w:sz="0" w:space="0" w:color="auto"/>
        <w:left w:val="none" w:sz="0" w:space="0" w:color="auto"/>
        <w:bottom w:val="none" w:sz="0" w:space="0" w:color="auto"/>
        <w:right w:val="none" w:sz="0" w:space="0" w:color="auto"/>
      </w:divBdr>
    </w:div>
    <w:div w:id="1321351429">
      <w:bodyDiv w:val="1"/>
      <w:marLeft w:val="0"/>
      <w:marRight w:val="0"/>
      <w:marTop w:val="0"/>
      <w:marBottom w:val="0"/>
      <w:divBdr>
        <w:top w:val="none" w:sz="0" w:space="0" w:color="auto"/>
        <w:left w:val="none" w:sz="0" w:space="0" w:color="auto"/>
        <w:bottom w:val="none" w:sz="0" w:space="0" w:color="auto"/>
        <w:right w:val="none" w:sz="0" w:space="0" w:color="auto"/>
      </w:divBdr>
    </w:div>
    <w:div w:id="1702436470">
      <w:bodyDiv w:val="1"/>
      <w:marLeft w:val="0"/>
      <w:marRight w:val="0"/>
      <w:marTop w:val="0"/>
      <w:marBottom w:val="0"/>
      <w:divBdr>
        <w:top w:val="none" w:sz="0" w:space="0" w:color="auto"/>
        <w:left w:val="none" w:sz="0" w:space="0" w:color="auto"/>
        <w:bottom w:val="none" w:sz="0" w:space="0" w:color="auto"/>
        <w:right w:val="none" w:sz="0" w:space="0" w:color="auto"/>
      </w:divBdr>
    </w:div>
    <w:div w:id="1719819812">
      <w:bodyDiv w:val="1"/>
      <w:marLeft w:val="0"/>
      <w:marRight w:val="0"/>
      <w:marTop w:val="0"/>
      <w:marBottom w:val="0"/>
      <w:divBdr>
        <w:top w:val="none" w:sz="0" w:space="0" w:color="auto"/>
        <w:left w:val="none" w:sz="0" w:space="0" w:color="auto"/>
        <w:bottom w:val="none" w:sz="0" w:space="0" w:color="auto"/>
        <w:right w:val="none" w:sz="0" w:space="0" w:color="auto"/>
      </w:divBdr>
    </w:div>
    <w:div w:id="1992637170">
      <w:bodyDiv w:val="1"/>
      <w:marLeft w:val="0"/>
      <w:marRight w:val="0"/>
      <w:marTop w:val="0"/>
      <w:marBottom w:val="0"/>
      <w:divBdr>
        <w:top w:val="none" w:sz="0" w:space="0" w:color="auto"/>
        <w:left w:val="none" w:sz="0" w:space="0" w:color="auto"/>
        <w:bottom w:val="none" w:sz="0" w:space="0" w:color="auto"/>
        <w:right w:val="none" w:sz="0" w:space="0" w:color="auto"/>
      </w:divBdr>
      <w:divsChild>
        <w:div w:id="1504709145">
          <w:marLeft w:val="0"/>
          <w:marRight w:val="0"/>
          <w:marTop w:val="0"/>
          <w:marBottom w:val="0"/>
          <w:divBdr>
            <w:top w:val="none" w:sz="0" w:space="0" w:color="auto"/>
            <w:left w:val="none" w:sz="0" w:space="0" w:color="auto"/>
            <w:bottom w:val="none" w:sz="0" w:space="0" w:color="auto"/>
            <w:right w:val="none" w:sz="0" w:space="0" w:color="auto"/>
          </w:divBdr>
        </w:div>
      </w:divsChild>
    </w:div>
    <w:div w:id="2130389046">
      <w:bodyDiv w:val="1"/>
      <w:marLeft w:val="0"/>
      <w:marRight w:val="0"/>
      <w:marTop w:val="0"/>
      <w:marBottom w:val="0"/>
      <w:divBdr>
        <w:top w:val="none" w:sz="0" w:space="0" w:color="auto"/>
        <w:left w:val="none" w:sz="0" w:space="0" w:color="auto"/>
        <w:bottom w:val="none" w:sz="0" w:space="0" w:color="auto"/>
        <w:right w:val="none" w:sz="0" w:space="0" w:color="auto"/>
      </w:divBdr>
      <w:divsChild>
        <w:div w:id="1931353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traffic-counts.do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68D6F-B1AE-42F1-BBCC-EC87C35C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6764C935</Template>
  <TotalTime>1</TotalTime>
  <Pages>82</Pages>
  <Words>20018</Words>
  <Characters>114105</Characters>
  <Application>Microsoft Office Word</Application>
  <DocSecurity>4</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Pacific Portraits by Amber</Company>
  <LinksUpToDate>false</LinksUpToDate>
  <CharactersWithSpaces>133856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Amber McMurtry</dc:creator>
  <cp:lastModifiedBy>Vicki Parker</cp:lastModifiedBy>
  <cp:revision>2</cp:revision>
  <cp:lastPrinted>2014-07-23T00:26:00Z</cp:lastPrinted>
  <dcterms:created xsi:type="dcterms:W3CDTF">2015-08-07T22:18:00Z</dcterms:created>
  <dcterms:modified xsi:type="dcterms:W3CDTF">2015-08-07T22:18:00Z</dcterms:modified>
</cp:coreProperties>
</file>