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AD" w:rsidRPr="0075783B" w:rsidRDefault="007D7CAD" w:rsidP="007D7CAD">
      <w:pPr>
        <w:rPr>
          <w:highlight w:val="yellow"/>
        </w:rPr>
      </w:pPr>
      <w:bookmarkStart w:id="2" w:name="_GoBack"/>
      <w:bookmarkEnd w:id="2"/>
      <w:r w:rsidRPr="00A374EF">
        <w:t xml:space="preserve">This section describes biological resources in the Planning Area from both a qualitative and quantitative perspective. </w:t>
      </w:r>
      <w:r w:rsidRPr="00C206C9">
        <w:t xml:space="preserve">This section provides a background discussion of the geomorphic provinces, bioregions, natural and agricultural communities, regionally important habitat and wildlife, watersheds, and special status species found in the vicinity of Cotati. This section is organized with an existing setting, regulatory setting, and impact analysis. </w:t>
      </w:r>
    </w:p>
    <w:p w:rsidR="007D7CAD" w:rsidRPr="003E1778" w:rsidRDefault="007D7CAD" w:rsidP="007D7CAD">
      <w:pPr>
        <w:pStyle w:val="Heading3"/>
      </w:pPr>
      <w:r w:rsidRPr="003E1778">
        <w:t>Key Terms</w:t>
      </w:r>
    </w:p>
    <w:p w:rsidR="007D7CAD" w:rsidRPr="003E1778" w:rsidRDefault="007D7CAD" w:rsidP="007D7CAD">
      <w:r w:rsidRPr="003E1778">
        <w:t>The following key terms are used throughout this section to describe biological resources and the framework that regulates them:</w:t>
      </w:r>
    </w:p>
    <w:p w:rsidR="007D7CAD" w:rsidRPr="003E1778" w:rsidRDefault="007D7CAD" w:rsidP="007D7CAD">
      <w:pPr>
        <w:rPr>
          <w:b/>
        </w:rPr>
      </w:pPr>
      <w:r w:rsidRPr="003E1778">
        <w:rPr>
          <w:b/>
        </w:rPr>
        <w:t xml:space="preserve">Hydric Soils. </w:t>
      </w:r>
      <w:r w:rsidRPr="003E1778">
        <w:t>One of the three wetland identification parameters, according to the federal definition of a wetland, hydric soils have characteristics that indicate they were developed in conditions where soil oxygen is limited by the presence of saturated soil for long periods during the growing season. There are approximately 2,000 named soils in the United States that may occur in wetlands.</w:t>
      </w:r>
    </w:p>
    <w:p w:rsidR="007D7CAD" w:rsidRPr="003E1778" w:rsidRDefault="007D7CAD" w:rsidP="007D7CAD">
      <w:pPr>
        <w:rPr>
          <w:b/>
        </w:rPr>
      </w:pPr>
      <w:r w:rsidRPr="003E1778">
        <w:rPr>
          <w:b/>
        </w:rPr>
        <w:t xml:space="preserve">Hydrophytic Vegetation. </w:t>
      </w:r>
      <w:r w:rsidRPr="003E1778">
        <w:t>Plant types that typically occur in wetland areas. Nearly 5,000 plant types in the United States may occur in wetlands. Plants are listed in regional publications of the U.S. Fish and Wildlife Service (USFWS) and include such species as cattails, bulrushes, cordgrass, sphagnum moss, bald cypress, willows, mangroves, sedges, rushes, arrowheads, and water plantains.</w:t>
      </w:r>
    </w:p>
    <w:p w:rsidR="007D7CAD" w:rsidRPr="003E1778" w:rsidRDefault="007D7CAD" w:rsidP="007D7CAD">
      <w:pPr>
        <w:rPr>
          <w:b/>
        </w:rPr>
      </w:pPr>
      <w:r w:rsidRPr="003E1778">
        <w:rPr>
          <w:b/>
        </w:rPr>
        <w:t xml:space="preserve">Sensitive Natural Community. </w:t>
      </w:r>
      <w:r w:rsidRPr="003E1778">
        <w:t xml:space="preserve">A sensitive natural community is a biological community that is regionally rare, provides important habitat opportunities for wildlife, are structurally complex, or are in other ways of special concern to local, state, or federal agencies. CEQA identifies the elimination or substantial degradation of such communities as a significant impact. The California Department of Fish and Game (CDFG) tracks sensitive natural communities in the California Natural Diversity Database (CNDDB). </w:t>
      </w:r>
    </w:p>
    <w:p w:rsidR="007D7CAD" w:rsidRPr="003E1778" w:rsidRDefault="007D7CAD" w:rsidP="007D7CAD">
      <w:pPr>
        <w:rPr>
          <w:b/>
        </w:rPr>
      </w:pPr>
      <w:r w:rsidRPr="003E1778">
        <w:rPr>
          <w:b/>
        </w:rPr>
        <w:t xml:space="preserve">Special-Status Species. </w:t>
      </w:r>
      <w:r w:rsidRPr="003E1778">
        <w:t>Special-status species are those plants and animals that, because of their recognized rarity or vulnerability to various causes of habitat loss or population decline, are recognized by federal, state, or other agencies. Some of these species receive specific protection that is defined by federal or state endangered species legislation. Others have been designated as "sensitive" on the basis of adopted policies and expertise of state resource agencies or organizations with acknowledged expertise, or policies adopted by local governmental agencies such as counties, cities, and special districts to meet local conservation objectives. These species are referred to collectively as "special status species" in this report, following a convention that has developed in practice but has no official sanction. For the purposes of this assessment, the term “special status” includes those species that are:</w:t>
      </w:r>
    </w:p>
    <w:p w:rsidR="007D7CAD" w:rsidRPr="003E1778" w:rsidRDefault="007D7CAD" w:rsidP="007D7CAD">
      <w:pPr>
        <w:numPr>
          <w:ilvl w:val="0"/>
          <w:numId w:val="11"/>
        </w:numPr>
        <w:spacing w:after="120" w:line="240" w:lineRule="auto"/>
      </w:pPr>
      <w:r w:rsidRPr="003E1778">
        <w:t>Federally listed or proposed for listing under the Federal Endangered Species Act (50 CFR 17.11-17.12);</w:t>
      </w:r>
    </w:p>
    <w:p w:rsidR="007D7CAD" w:rsidRPr="003E1778" w:rsidRDefault="007D7CAD" w:rsidP="007D7CAD">
      <w:pPr>
        <w:numPr>
          <w:ilvl w:val="0"/>
          <w:numId w:val="11"/>
        </w:numPr>
        <w:spacing w:after="120" w:line="240" w:lineRule="auto"/>
      </w:pPr>
      <w:r w:rsidRPr="003E1778">
        <w:t>Candidates for listing under the Federal Endangered Species Act (61 FR 7596-7613);</w:t>
      </w:r>
    </w:p>
    <w:p w:rsidR="007D7CAD" w:rsidRPr="003E1778" w:rsidRDefault="007D7CAD" w:rsidP="007D7CAD">
      <w:pPr>
        <w:numPr>
          <w:ilvl w:val="0"/>
          <w:numId w:val="11"/>
        </w:numPr>
        <w:spacing w:after="120" w:line="240" w:lineRule="auto"/>
      </w:pPr>
      <w:r w:rsidRPr="003E1778">
        <w:lastRenderedPageBreak/>
        <w:t>State listed or proposed for listing under the California Endangered Species Act (14 CCR 670.5);</w:t>
      </w:r>
    </w:p>
    <w:p w:rsidR="007D7CAD" w:rsidRPr="003E1778" w:rsidRDefault="007D7CAD" w:rsidP="007D7CAD">
      <w:pPr>
        <w:numPr>
          <w:ilvl w:val="0"/>
          <w:numId w:val="11"/>
        </w:numPr>
        <w:spacing w:after="120" w:line="240" w:lineRule="auto"/>
      </w:pPr>
      <w:r w:rsidRPr="003E1778">
        <w:t>Species listed by the U.S. Fish and Wildlife Service (USFWS) or the CDFG as a species of concern (USFWS), rare (CDFG), or of special concern (CDFG);</w:t>
      </w:r>
    </w:p>
    <w:p w:rsidR="007D7CAD" w:rsidRPr="003E1778" w:rsidRDefault="007D7CAD" w:rsidP="007D7CAD">
      <w:pPr>
        <w:numPr>
          <w:ilvl w:val="0"/>
          <w:numId w:val="11"/>
        </w:numPr>
        <w:spacing w:after="120" w:line="240" w:lineRule="auto"/>
      </w:pPr>
      <w:r w:rsidRPr="003E1778">
        <w:t>Fully protected animals, as defined by the State of California (California Fish and Game Code Section 3511, 4700, and 5050);</w:t>
      </w:r>
    </w:p>
    <w:p w:rsidR="007D7CAD" w:rsidRPr="003E1778" w:rsidRDefault="007D7CAD" w:rsidP="007D7CAD">
      <w:pPr>
        <w:numPr>
          <w:ilvl w:val="0"/>
          <w:numId w:val="11"/>
        </w:numPr>
        <w:spacing w:after="120" w:line="240" w:lineRule="auto"/>
      </w:pPr>
      <w:r w:rsidRPr="003E1778">
        <w:t>Species that meet the definition of threatened, endangered, or rare under CEQA (CEQA Guidelines Section 15380);</w:t>
      </w:r>
    </w:p>
    <w:p w:rsidR="007D7CAD" w:rsidRPr="003E1778" w:rsidRDefault="007D7CAD" w:rsidP="007D7CAD">
      <w:pPr>
        <w:numPr>
          <w:ilvl w:val="0"/>
          <w:numId w:val="11"/>
        </w:numPr>
        <w:spacing w:after="120" w:line="240" w:lineRule="auto"/>
      </w:pPr>
      <w:r w:rsidRPr="003E1778">
        <w:t>Plants listed as rare or endangered under the California Native Plant Protection Act (California Fish and Game Code Section 1900 et seq.); and</w:t>
      </w:r>
    </w:p>
    <w:p w:rsidR="007D7CAD" w:rsidRPr="003E1778" w:rsidRDefault="007D7CAD" w:rsidP="007D7CAD">
      <w:pPr>
        <w:numPr>
          <w:ilvl w:val="0"/>
          <w:numId w:val="11"/>
        </w:numPr>
        <w:spacing w:line="240" w:lineRule="auto"/>
      </w:pPr>
      <w:r w:rsidRPr="003E1778">
        <w:t>Plants listed by the California Native Plant Society (CNPS) as rare, threatened, or endangered (List 1A and List 2 status plants in Skinner and Pavlik 1994).</w:t>
      </w:r>
    </w:p>
    <w:p w:rsidR="007D7CAD" w:rsidRPr="003E1778" w:rsidRDefault="007D7CAD" w:rsidP="007D7CAD">
      <w:r w:rsidRPr="003E1778">
        <w:rPr>
          <w:b/>
        </w:rPr>
        <w:t xml:space="preserve">Waters of the U.S. </w:t>
      </w:r>
      <w:r w:rsidRPr="003E1778">
        <w:t>The federal government defines waters of the U.S. as "lakes, rivers, streams, intermittent drainages, mudflats, sandflats, wetlands, sloughs, and wet meadows" [33 C.F.R. §328.3(a)]. Waters of the U.S. exhibit a defined bed and bank and ordinary high water mark (OHWM). The OHWM is defined by the USACE as “that line on shore established by the fluctuations of water and indicated by physical character of the soil, destruction of terrestrial vegetation, the presence of litter and debris, or other appropriate means that consider the characteristics of the surrounding areas” [33 C.F.R. §328.3(e)].</w:t>
      </w:r>
    </w:p>
    <w:p w:rsidR="007D7CAD" w:rsidRPr="00C353C5" w:rsidRDefault="007D7CAD" w:rsidP="007D7CAD">
      <w:r w:rsidRPr="003E1778">
        <w:rPr>
          <w:b/>
        </w:rPr>
        <w:t xml:space="preserve">Wetlands. </w:t>
      </w:r>
      <w:r w:rsidRPr="003E1778">
        <w:t>Wetlands are ecologically complex habitats that support a variety of both plant and animal life. The federal government defines wetlands as  “those areas that are inundated or saturated by surface or groundwater at a frequency and duration sufficient to support and under normal circumstances do support, a prevalence of vegetation typically adapted for life in saturated soil conditions” [33 C.F.R. §328.3(b)]. Wetlands require wetland hydrology, hydric soils, and hydrophytic vegetation. Examples of wetlands include freshwater marsh, seasonal wetlands, and vernal pool complexes that have a hydrologic link to waters of the U.S.</w:t>
      </w:r>
      <w:r w:rsidRPr="00C353C5">
        <w:t xml:space="preserve"> </w:t>
      </w:r>
    </w:p>
    <w:p w:rsidR="007D7CAD" w:rsidRPr="003E1778" w:rsidRDefault="007D7CAD" w:rsidP="007D7CAD">
      <w:pPr>
        <w:pStyle w:val="Heading2"/>
      </w:pPr>
      <w:r>
        <w:t>3.3</w:t>
      </w:r>
      <w:r w:rsidRPr="003E1778">
        <w:t>.1</w:t>
      </w:r>
      <w:r w:rsidRPr="003E1778">
        <w:tab/>
        <w:t>Environmental Setting</w:t>
      </w:r>
    </w:p>
    <w:p w:rsidR="007D7CAD" w:rsidRPr="003E1778" w:rsidRDefault="007D7CAD" w:rsidP="007D7CAD">
      <w:r w:rsidRPr="003E1778">
        <w:t xml:space="preserve">The City of Cotati is located in Sonoma County, California approximately 20 miles east of the Pacific Ocean, and 45 miles north of San Francisco. The Cotati city limits encompass approximately 1,217 acres. </w:t>
      </w:r>
      <w:r>
        <w:t>The</w:t>
      </w:r>
      <w:r w:rsidRPr="003E1778">
        <w:t xml:space="preserve"> biological diversity within the city limits</w:t>
      </w:r>
      <w:r>
        <w:t xml:space="preserve"> includes</w:t>
      </w:r>
      <w:r w:rsidRPr="003E1778">
        <w:t xml:space="preserve"> agriculture (63 acres), annual grassland (87 acres), and freshwater emergent wetland (2 acres). Approximately 1,064 acres of the City is developed (87 percent).</w:t>
      </w:r>
    </w:p>
    <w:p w:rsidR="007D7CAD" w:rsidRPr="003E1778" w:rsidRDefault="007D7CAD" w:rsidP="007D7CAD">
      <w:r w:rsidRPr="003E1778">
        <w:t xml:space="preserve">The City's Sphere of Influence covers an additional 1,010 acres, of which approximately 646 acres are developed (64 percent). There is slightly more biological diversity within the Sphere of Influence, relatively speaking, which has agriculture (85 acres), annual grassland (279 acres), and freshwater emergent wetland (&lt;1 acre).  </w:t>
      </w:r>
    </w:p>
    <w:p w:rsidR="007D7CAD" w:rsidRPr="003E1778" w:rsidRDefault="007D7CAD" w:rsidP="007D7CAD">
      <w:r w:rsidRPr="003E1778">
        <w:t xml:space="preserve">The climate is mild with average high temperatures ranging from 58-83 degrees Fahrenheit (F), and average lows ranging from 38-52. The average annual precipitation is 25 inches, most of which </w:t>
      </w:r>
      <w:r w:rsidRPr="003E1778">
        <w:lastRenderedPageBreak/>
        <w:t>comes in the form of winter rain. Summer coastal fog often reaches Cotati through the coastal valleys to the west.</w:t>
      </w:r>
    </w:p>
    <w:p w:rsidR="007D7CAD" w:rsidRPr="003E1778" w:rsidRDefault="007D7CAD" w:rsidP="007D7CAD">
      <w:pPr>
        <w:pStyle w:val="Heading3"/>
      </w:pPr>
      <w:r w:rsidRPr="003E1778">
        <w:t>Geomorphic Provinces</w:t>
      </w:r>
    </w:p>
    <w:p w:rsidR="007D7CAD" w:rsidRPr="003E1778" w:rsidRDefault="007D7CAD" w:rsidP="007D7CAD">
      <w:r w:rsidRPr="003E1778">
        <w:t xml:space="preserve">California's geomorphic provinces are naturally defined geologic regions that display a distinct landscape or landform. Earth scientists recognize eleven provinces in California. Each region displays unique, defining features based on geology, faults, topographic relief and climate. These geomorphic provinces are remarkably diverse. They provide spectacular vistas and unique opportunities to learn about earth's geologic processes and history. (California Department of Conservation, 2002). The City of Cotati is located in portions of the Coast Range and Great Valley geomorphic provinces of California. </w:t>
      </w:r>
    </w:p>
    <w:p w:rsidR="007D7CAD" w:rsidRPr="003E1778" w:rsidRDefault="007D7CAD" w:rsidP="007D7CAD">
      <w:r w:rsidRPr="003E1778">
        <w:rPr>
          <w:b/>
        </w:rPr>
        <w:t>Coast Ranges:</w:t>
      </w:r>
      <w:r w:rsidRPr="003E1778">
        <w:t xml:space="preserve"> The Coast Ranges are northwest-trending mountain ranges (2,000 to 4,000, occasionally 6,000 feet elevation above sea level), and valleys. The ranges and valleys trend northwest, subparallel to the San Andreas Fault. Strata dip beneath alluvium of the Great Valley. To the west is the Pacific Ocean. The coastline is uplifted, terraced and wave-cut. The Coast Ranges are composed of thick Mesozoic and Cenozoic sedimentary strata. The northern and southern ranges are separated by a depression containing the San Francisco Bay. The northern Coast Ranges are dominated by irregular, knobby, landslide-topography of the Franciscan Complex. The eastern border is characterized by strike-ridges and valleys in Upper Mesozoic strata. In several areas, Franciscan rocks are overlain by volcanic cones and flows of the Quien Sabe, Sonoma and Clear Lake volcanic fields. The Coast Ranges are subparallel to the active San Andreas Fault. The San Andreas is more than 600 miles long, extending from Pt. Arena to the Gulf of California. West of the San Andreas is the Salinian Block, a granitic core extending from the southern extremity of the Coast Ranges to the north of the Farallon Islands. (California Department of Conservation, 2002).</w:t>
      </w:r>
    </w:p>
    <w:p w:rsidR="007D7CAD" w:rsidRPr="003E1778" w:rsidRDefault="007D7CAD" w:rsidP="007D7CAD">
      <w:pPr>
        <w:pStyle w:val="Heading3"/>
      </w:pPr>
      <w:r w:rsidRPr="003E1778">
        <w:t>Bioregions</w:t>
      </w:r>
    </w:p>
    <w:p w:rsidR="007D7CAD" w:rsidRPr="003E1778" w:rsidRDefault="007D7CAD" w:rsidP="007D7CAD">
      <w:r w:rsidRPr="003E1778">
        <w:t xml:space="preserve">The City of Cotati is located within the Bay Area/Delta bioregion. A brief description of the Bay Area/Delta bioregion is presented below. </w:t>
      </w:r>
    </w:p>
    <w:p w:rsidR="007D7CAD" w:rsidRPr="003E1778" w:rsidRDefault="007D7CAD" w:rsidP="007D7CAD">
      <w:r w:rsidRPr="003E1778">
        <w:rPr>
          <w:b/>
        </w:rPr>
        <w:t>Bay Area/Delta Bioregion:</w:t>
      </w:r>
      <w:r w:rsidRPr="003E1778">
        <w:t xml:space="preserve"> The Bay Area/Delta Bioregion extends from the Pacific Ocean to the Sacramento Valley and San Joaquin Valley bioregions to the northeast and southeast, and a short stretch of the eastern boundary joins the Sierra Bioregion at Amador and Calaveras counties. The bioregion is bounded by the Klamath/North Coast on the north and the Central Coast Bioregion to the south. The Bay Area/Delta Bioregion is one of the most populous areas of the state, encompassing the San Francisco Bay Area and the Sacramento-San Joaquin River Delta. The water that flows through the Delta supplies two-thirds of California's drinking water, irrigating farmland, and sustaining fish and wildlife and their habitat. The bioregion fans out from San Francisco Bay in a jagged semi-circle that takes in all or part of 12 counties: </w:t>
      </w:r>
      <w:hyperlink r:id="rId8" w:history="1">
        <w:r w:rsidRPr="003E1778">
          <w:t>Alameda</w:t>
        </w:r>
      </w:hyperlink>
      <w:r w:rsidRPr="003E1778">
        <w:t xml:space="preserve">, </w:t>
      </w:r>
      <w:hyperlink r:id="rId9" w:history="1">
        <w:r w:rsidRPr="003E1778">
          <w:t>Contra Costa</w:t>
        </w:r>
      </w:hyperlink>
      <w:r w:rsidRPr="003E1778">
        <w:t xml:space="preserve">, </w:t>
      </w:r>
      <w:hyperlink r:id="rId10" w:history="1">
        <w:r w:rsidRPr="003E1778">
          <w:t>Marin</w:t>
        </w:r>
      </w:hyperlink>
      <w:r w:rsidRPr="003E1778">
        <w:t xml:space="preserve">, </w:t>
      </w:r>
      <w:hyperlink r:id="rId11" w:history="1">
        <w:r w:rsidRPr="003E1778">
          <w:t>Napa</w:t>
        </w:r>
      </w:hyperlink>
      <w:r w:rsidRPr="003E1778">
        <w:t xml:space="preserve">, </w:t>
      </w:r>
      <w:hyperlink r:id="rId12" w:history="1">
        <w:r w:rsidRPr="003E1778">
          <w:t>San Francisco</w:t>
        </w:r>
      </w:hyperlink>
      <w:r w:rsidRPr="003E1778">
        <w:t xml:space="preserve">, </w:t>
      </w:r>
      <w:hyperlink r:id="rId13" w:history="1">
        <w:r w:rsidRPr="003E1778">
          <w:t>San Joaquin</w:t>
        </w:r>
      </w:hyperlink>
      <w:r w:rsidRPr="003E1778">
        <w:t xml:space="preserve">, </w:t>
      </w:r>
      <w:hyperlink r:id="rId14" w:history="1">
        <w:r w:rsidRPr="003E1778">
          <w:t>San Mateo</w:t>
        </w:r>
      </w:hyperlink>
      <w:r w:rsidRPr="003E1778">
        <w:t xml:space="preserve">, </w:t>
      </w:r>
      <w:hyperlink r:id="rId15" w:history="1">
        <w:r w:rsidRPr="003E1778">
          <w:t>Santa Clara</w:t>
        </w:r>
      </w:hyperlink>
      <w:r w:rsidRPr="003E1778">
        <w:t xml:space="preserve">, </w:t>
      </w:r>
      <w:hyperlink r:id="rId16" w:history="1">
        <w:r w:rsidRPr="003E1778">
          <w:t>Solano</w:t>
        </w:r>
      </w:hyperlink>
      <w:r w:rsidRPr="003E1778">
        <w:t xml:space="preserve">, </w:t>
      </w:r>
      <w:hyperlink r:id="rId17" w:history="1">
        <w:r w:rsidRPr="003E1778">
          <w:t>Sonoma</w:t>
        </w:r>
      </w:hyperlink>
      <w:r w:rsidRPr="003E1778">
        <w:t xml:space="preserve">, and parts of </w:t>
      </w:r>
      <w:hyperlink r:id="rId18" w:history="1">
        <w:r w:rsidRPr="003E1778">
          <w:t>Sacramento</w:t>
        </w:r>
      </w:hyperlink>
      <w:r w:rsidRPr="003E1778">
        <w:t xml:space="preserve">, and </w:t>
      </w:r>
      <w:hyperlink r:id="rId19" w:history="1">
        <w:r w:rsidRPr="003E1778">
          <w:t>Yolo</w:t>
        </w:r>
      </w:hyperlink>
      <w:r w:rsidRPr="003E1778">
        <w:t xml:space="preserve">. The habitats and vegetation of the Bay Area/Delta Bioregion are as varied as the geography. </w:t>
      </w:r>
    </w:p>
    <w:p w:rsidR="007D7CAD" w:rsidRPr="003E1778" w:rsidRDefault="007D7CAD" w:rsidP="007D7CAD">
      <w:pPr>
        <w:pStyle w:val="Heading3"/>
      </w:pPr>
      <w:r w:rsidRPr="003E1778">
        <w:lastRenderedPageBreak/>
        <w:t>California Wildlife Habitat Relationship System</w:t>
      </w:r>
    </w:p>
    <w:p w:rsidR="007D7CAD" w:rsidRPr="003E1778" w:rsidRDefault="007D7CAD" w:rsidP="007D7CAD">
      <w:r w:rsidRPr="003E1778">
        <w:t xml:space="preserve">The California Wildlife Habitat Relationship (CWHR) habitat classification scheme has been developed to support the CWHR System, a wildlife information system and predictive model for California's regularly-occurring birds, mammals, reptiles and amphibians. When first published in 1988, the classification scheme had 53 habitats. At present, there are 59 wildlife habitats in the CWHR System: </w:t>
      </w:r>
      <w:hyperlink r:id="rId20" w:anchor="Tree" w:history="1">
        <w:r w:rsidRPr="003E1778">
          <w:t>27 tree</w:t>
        </w:r>
      </w:hyperlink>
      <w:r w:rsidRPr="003E1778">
        <w:t xml:space="preserve">, </w:t>
      </w:r>
      <w:hyperlink r:id="rId21" w:anchor="Shrub" w:history="1">
        <w:r w:rsidRPr="003E1778">
          <w:t>12 shrub</w:t>
        </w:r>
      </w:hyperlink>
      <w:r w:rsidRPr="003E1778">
        <w:t xml:space="preserve">, </w:t>
      </w:r>
      <w:hyperlink r:id="rId22" w:anchor="Herbaceous" w:history="1">
        <w:r w:rsidRPr="003E1778">
          <w:t>6 herbaceous</w:t>
        </w:r>
      </w:hyperlink>
      <w:r w:rsidRPr="003E1778">
        <w:t xml:space="preserve">, </w:t>
      </w:r>
      <w:hyperlink r:id="rId23" w:anchor="Aquatic" w:history="1">
        <w:r w:rsidRPr="003E1778">
          <w:t>4 aquatic</w:t>
        </w:r>
      </w:hyperlink>
      <w:r w:rsidRPr="003E1778">
        <w:t xml:space="preserve">, </w:t>
      </w:r>
      <w:hyperlink r:id="rId24" w:anchor="Agricultural" w:history="1">
        <w:r w:rsidRPr="003E1778">
          <w:t>8 agricultural</w:t>
        </w:r>
      </w:hyperlink>
      <w:r w:rsidRPr="003E1778">
        <w:t xml:space="preserve">, </w:t>
      </w:r>
      <w:hyperlink r:id="rId25" w:anchor="Developed" w:history="1">
        <w:r w:rsidRPr="003E1778">
          <w:t>1 developed</w:t>
        </w:r>
      </w:hyperlink>
      <w:r w:rsidRPr="003E1778">
        <w:t xml:space="preserve">, and </w:t>
      </w:r>
      <w:hyperlink r:id="rId26" w:anchor="Non-vegetated" w:history="1">
        <w:r w:rsidRPr="003E1778">
          <w:t>1 non-vegetated.</w:t>
        </w:r>
      </w:hyperlink>
    </w:p>
    <w:p w:rsidR="007D7CAD" w:rsidRPr="003E1778" w:rsidRDefault="007D7CAD" w:rsidP="007D7CAD">
      <w:r w:rsidRPr="003E1778">
        <w:t xml:space="preserve">According to the California Wildlife Habitat Relationship System there are four cover types (wildlife habitat classifications) in the City of Cotati out of 59 found in the state. These include: Agricultural, Annual Grassland, Fresh Emergent Wetland, and Urban. An additional three cover types are located in the vicinity, but outside the City Sphere of Influence. These include: Barren, Eucalyptus, and Riverine. Table </w:t>
      </w:r>
      <w:r>
        <w:t>3.3</w:t>
      </w:r>
      <w:r w:rsidRPr="003E1778">
        <w:t xml:space="preserve">-1 identifies the total area by acreage for each cover type (wildlife habitat classification) found in the City of Cotati. Figure </w:t>
      </w:r>
      <w:r>
        <w:t>3.3</w:t>
      </w:r>
      <w:r w:rsidRPr="003E1778">
        <w:t xml:space="preserve">-1 illustrates the location of each cover type (wildlife habitat classification) within the City of Cotati. A brief description of each cover type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688"/>
        <w:gridCol w:w="1632"/>
        <w:gridCol w:w="2787"/>
      </w:tblGrid>
      <w:tr w:rsidR="007D7CAD" w:rsidRPr="003E1778">
        <w:trPr>
          <w:trHeight w:val="300"/>
        </w:trPr>
        <w:tc>
          <w:tcPr>
            <w:tcW w:w="5000" w:type="pct"/>
            <w:gridSpan w:val="4"/>
            <w:shd w:val="clear" w:color="auto" w:fill="000000"/>
            <w:noWrap/>
            <w:vAlign w:val="center"/>
          </w:tcPr>
          <w:p w:rsidR="007D7CAD" w:rsidRPr="00972B2A" w:rsidRDefault="007D7CAD" w:rsidP="007D7CAD">
            <w:pPr>
              <w:pStyle w:val="Heading7"/>
              <w:rPr>
                <w:smallCaps w:val="0"/>
                <w:color w:val="FFFFFF"/>
                <w:spacing w:val="5"/>
                <w:lang w:bidi="en-US"/>
              </w:rPr>
            </w:pPr>
            <w:r w:rsidRPr="00972B2A">
              <w:rPr>
                <w:color w:val="FFFFFF"/>
                <w:lang w:val="en-US" w:eastAsia="en-US" w:bidi="en-US"/>
              </w:rPr>
              <w:t>Table 3.3-1: Cover Types - California Wildlife Habitat Relationship System</w:t>
            </w:r>
          </w:p>
        </w:tc>
      </w:tr>
      <w:tr w:rsidR="007D7CAD" w:rsidRPr="003E1778">
        <w:trPr>
          <w:trHeight w:val="300"/>
        </w:trPr>
        <w:tc>
          <w:tcPr>
            <w:tcW w:w="1659" w:type="pct"/>
            <w:shd w:val="clear" w:color="auto" w:fill="BFBFBF"/>
            <w:noWrap/>
            <w:vAlign w:val="bottom"/>
          </w:tcPr>
          <w:p w:rsidR="007D7CAD" w:rsidRPr="00972B2A" w:rsidRDefault="007D7CAD" w:rsidP="007D7CAD">
            <w:pPr>
              <w:pStyle w:val="TableHeadingRow"/>
            </w:pPr>
            <w:r w:rsidRPr="00972B2A">
              <w:rPr>
                <w:lang w:val="en-US" w:eastAsia="en-US"/>
              </w:rPr>
              <w:t>Cover Types</w:t>
            </w:r>
          </w:p>
        </w:tc>
        <w:tc>
          <w:tcPr>
            <w:tcW w:w="901" w:type="pct"/>
            <w:shd w:val="clear" w:color="auto" w:fill="BFBFBF"/>
            <w:noWrap/>
            <w:vAlign w:val="bottom"/>
          </w:tcPr>
          <w:p w:rsidR="007D7CAD" w:rsidRPr="00972B2A" w:rsidRDefault="007D7CAD" w:rsidP="007D7CAD">
            <w:pPr>
              <w:pStyle w:val="TableHeadingRow"/>
            </w:pPr>
            <w:r w:rsidRPr="00972B2A">
              <w:rPr>
                <w:lang w:val="en-US" w:eastAsia="en-US"/>
              </w:rPr>
              <w:t>Acres within City</w:t>
            </w:r>
          </w:p>
        </w:tc>
        <w:tc>
          <w:tcPr>
            <w:tcW w:w="879" w:type="pct"/>
            <w:shd w:val="clear" w:color="auto" w:fill="BFBFBF"/>
            <w:noWrap/>
            <w:vAlign w:val="bottom"/>
          </w:tcPr>
          <w:p w:rsidR="007D7CAD" w:rsidRPr="00972B2A" w:rsidRDefault="007D7CAD" w:rsidP="007D7CAD">
            <w:pPr>
              <w:pStyle w:val="TableHeadingRow"/>
            </w:pPr>
            <w:r w:rsidRPr="00972B2A">
              <w:rPr>
                <w:lang w:val="en-US" w:eastAsia="en-US"/>
              </w:rPr>
              <w:t>Acres within SOI</w:t>
            </w:r>
          </w:p>
        </w:tc>
        <w:tc>
          <w:tcPr>
            <w:tcW w:w="1561" w:type="pct"/>
            <w:shd w:val="clear" w:color="auto" w:fill="BFBFBF"/>
            <w:noWrap/>
            <w:vAlign w:val="bottom"/>
          </w:tcPr>
          <w:p w:rsidR="007D7CAD" w:rsidRPr="00972B2A" w:rsidRDefault="007D7CAD" w:rsidP="007D7CAD">
            <w:pPr>
              <w:pStyle w:val="TableHeadingRow"/>
            </w:pPr>
            <w:r w:rsidRPr="00972B2A">
              <w:rPr>
                <w:lang w:val="en-US" w:eastAsia="en-US"/>
              </w:rPr>
              <w:t>Acres with UGB</w:t>
            </w:r>
          </w:p>
        </w:tc>
      </w:tr>
      <w:tr w:rsidR="007D7CAD" w:rsidRPr="003E1778">
        <w:trPr>
          <w:trHeight w:val="300"/>
        </w:trPr>
        <w:tc>
          <w:tcPr>
            <w:tcW w:w="1659" w:type="pct"/>
            <w:shd w:val="clear" w:color="auto" w:fill="auto"/>
            <w:noWrap/>
            <w:vAlign w:val="center"/>
          </w:tcPr>
          <w:p w:rsidR="007D7CAD" w:rsidRPr="00972B2A" w:rsidRDefault="007D7CAD" w:rsidP="007D7CAD">
            <w:pPr>
              <w:pStyle w:val="TableText"/>
              <w:spacing w:before="2" w:after="2"/>
              <w:jc w:val="left"/>
              <w:rPr>
                <w:sz w:val="20"/>
                <w:szCs w:val="20"/>
              </w:rPr>
            </w:pPr>
            <w:r w:rsidRPr="00972B2A">
              <w:rPr>
                <w:sz w:val="20"/>
                <w:szCs w:val="20"/>
                <w:lang w:val="en-US" w:eastAsia="en-US"/>
              </w:rPr>
              <w:t>Agriculture</w:t>
            </w:r>
          </w:p>
        </w:tc>
        <w:tc>
          <w:tcPr>
            <w:tcW w:w="901" w:type="pct"/>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63.46</w:t>
            </w:r>
          </w:p>
        </w:tc>
        <w:tc>
          <w:tcPr>
            <w:tcW w:w="879" w:type="pct"/>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148.89</w:t>
            </w:r>
          </w:p>
        </w:tc>
        <w:tc>
          <w:tcPr>
            <w:tcW w:w="1561" w:type="pct"/>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324.75</w:t>
            </w:r>
          </w:p>
        </w:tc>
      </w:tr>
      <w:tr w:rsidR="007D7CAD" w:rsidRPr="003E1778">
        <w:trPr>
          <w:trHeight w:val="300"/>
        </w:trPr>
        <w:tc>
          <w:tcPr>
            <w:tcW w:w="1659" w:type="pct"/>
            <w:shd w:val="clear" w:color="auto" w:fill="auto"/>
            <w:noWrap/>
            <w:vAlign w:val="center"/>
          </w:tcPr>
          <w:p w:rsidR="007D7CAD" w:rsidRPr="00972B2A" w:rsidRDefault="007D7CAD" w:rsidP="007D7CAD">
            <w:pPr>
              <w:pStyle w:val="TableText"/>
              <w:spacing w:before="2" w:after="2"/>
              <w:jc w:val="left"/>
              <w:rPr>
                <w:sz w:val="20"/>
                <w:szCs w:val="20"/>
              </w:rPr>
            </w:pPr>
            <w:r w:rsidRPr="00972B2A">
              <w:rPr>
                <w:sz w:val="20"/>
                <w:szCs w:val="20"/>
                <w:lang w:val="en-US" w:eastAsia="en-US"/>
              </w:rPr>
              <w:t>Annual Grassland</w:t>
            </w:r>
          </w:p>
        </w:tc>
        <w:tc>
          <w:tcPr>
            <w:tcW w:w="901" w:type="pct"/>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87.29</w:t>
            </w:r>
          </w:p>
        </w:tc>
        <w:tc>
          <w:tcPr>
            <w:tcW w:w="879" w:type="pct"/>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366.01</w:t>
            </w:r>
          </w:p>
        </w:tc>
        <w:tc>
          <w:tcPr>
            <w:tcW w:w="1561" w:type="pct"/>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523.17</w:t>
            </w:r>
          </w:p>
        </w:tc>
      </w:tr>
      <w:tr w:rsidR="007D7CAD" w:rsidRPr="003E1778">
        <w:trPr>
          <w:trHeight w:val="300"/>
        </w:trPr>
        <w:tc>
          <w:tcPr>
            <w:tcW w:w="1659" w:type="pct"/>
            <w:tcBorders>
              <w:bottom w:val="single" w:sz="4" w:space="0" w:color="auto"/>
            </w:tcBorders>
            <w:shd w:val="clear" w:color="auto" w:fill="auto"/>
            <w:noWrap/>
            <w:vAlign w:val="center"/>
          </w:tcPr>
          <w:p w:rsidR="007D7CAD" w:rsidRPr="00972B2A" w:rsidRDefault="007D7CAD" w:rsidP="007D7CAD">
            <w:pPr>
              <w:pStyle w:val="TableText"/>
              <w:spacing w:before="2" w:after="2"/>
              <w:jc w:val="left"/>
              <w:rPr>
                <w:sz w:val="20"/>
                <w:szCs w:val="20"/>
              </w:rPr>
            </w:pPr>
            <w:r w:rsidRPr="00972B2A">
              <w:rPr>
                <w:sz w:val="20"/>
                <w:szCs w:val="20"/>
                <w:lang w:val="en-US" w:eastAsia="en-US"/>
              </w:rPr>
              <w:t>Freshwater Emergent Wetland</w:t>
            </w:r>
          </w:p>
        </w:tc>
        <w:tc>
          <w:tcPr>
            <w:tcW w:w="901" w:type="pct"/>
            <w:tcBorders>
              <w:bottom w:val="single" w:sz="4" w:space="0" w:color="auto"/>
            </w:tcBorders>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1.97</w:t>
            </w:r>
          </w:p>
        </w:tc>
        <w:tc>
          <w:tcPr>
            <w:tcW w:w="879" w:type="pct"/>
            <w:tcBorders>
              <w:bottom w:val="single" w:sz="4" w:space="0" w:color="auto"/>
            </w:tcBorders>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2.47</w:t>
            </w:r>
          </w:p>
        </w:tc>
        <w:tc>
          <w:tcPr>
            <w:tcW w:w="1561" w:type="pct"/>
            <w:tcBorders>
              <w:bottom w:val="single" w:sz="4" w:space="0" w:color="auto"/>
            </w:tcBorders>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2.47</w:t>
            </w:r>
          </w:p>
        </w:tc>
      </w:tr>
      <w:tr w:rsidR="007D7CAD" w:rsidRPr="003E1778">
        <w:trPr>
          <w:trHeight w:val="300"/>
        </w:trPr>
        <w:tc>
          <w:tcPr>
            <w:tcW w:w="1659" w:type="pct"/>
            <w:tcBorders>
              <w:bottom w:val="double" w:sz="4" w:space="0" w:color="auto"/>
            </w:tcBorders>
            <w:shd w:val="clear" w:color="auto" w:fill="auto"/>
            <w:noWrap/>
            <w:vAlign w:val="center"/>
          </w:tcPr>
          <w:p w:rsidR="007D7CAD" w:rsidRPr="00972B2A" w:rsidRDefault="007D7CAD" w:rsidP="007D7CAD">
            <w:pPr>
              <w:pStyle w:val="TableText"/>
              <w:spacing w:before="2" w:after="2"/>
              <w:jc w:val="left"/>
              <w:rPr>
                <w:sz w:val="20"/>
                <w:szCs w:val="20"/>
              </w:rPr>
            </w:pPr>
            <w:r w:rsidRPr="00972B2A">
              <w:rPr>
                <w:sz w:val="20"/>
                <w:szCs w:val="20"/>
                <w:lang w:val="en-US" w:eastAsia="en-US"/>
              </w:rPr>
              <w:t>Urban</w:t>
            </w:r>
          </w:p>
        </w:tc>
        <w:tc>
          <w:tcPr>
            <w:tcW w:w="901" w:type="pct"/>
            <w:tcBorders>
              <w:bottom w:val="double" w:sz="4" w:space="0" w:color="auto"/>
            </w:tcBorders>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1064.80</w:t>
            </w:r>
          </w:p>
        </w:tc>
        <w:tc>
          <w:tcPr>
            <w:tcW w:w="879" w:type="pct"/>
            <w:tcBorders>
              <w:bottom w:val="double" w:sz="4" w:space="0" w:color="auto"/>
            </w:tcBorders>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1710.29</w:t>
            </w:r>
          </w:p>
        </w:tc>
        <w:tc>
          <w:tcPr>
            <w:tcW w:w="1561" w:type="pct"/>
            <w:tcBorders>
              <w:bottom w:val="double" w:sz="4" w:space="0" w:color="auto"/>
            </w:tcBorders>
            <w:shd w:val="clear" w:color="auto" w:fill="auto"/>
            <w:noWrap/>
            <w:vAlign w:val="center"/>
          </w:tcPr>
          <w:p w:rsidR="007D7CAD" w:rsidRPr="00972B2A" w:rsidRDefault="007D7CAD" w:rsidP="007D7CAD">
            <w:pPr>
              <w:pStyle w:val="TableText"/>
              <w:spacing w:before="2" w:after="2"/>
              <w:jc w:val="center"/>
              <w:rPr>
                <w:sz w:val="20"/>
                <w:szCs w:val="20"/>
              </w:rPr>
            </w:pPr>
            <w:r w:rsidRPr="00972B2A">
              <w:rPr>
                <w:sz w:val="20"/>
                <w:szCs w:val="20"/>
                <w:lang w:val="en-US" w:eastAsia="en-US"/>
              </w:rPr>
              <w:t>1723.56</w:t>
            </w:r>
          </w:p>
        </w:tc>
      </w:tr>
      <w:tr w:rsidR="007D7CAD" w:rsidRPr="003E1778">
        <w:trPr>
          <w:trHeight w:val="300"/>
        </w:trPr>
        <w:tc>
          <w:tcPr>
            <w:tcW w:w="1659" w:type="pct"/>
            <w:tcBorders>
              <w:top w:val="double" w:sz="4" w:space="0" w:color="auto"/>
            </w:tcBorders>
            <w:shd w:val="clear" w:color="auto" w:fill="auto"/>
            <w:noWrap/>
            <w:vAlign w:val="center"/>
          </w:tcPr>
          <w:p w:rsidR="007D7CAD" w:rsidRPr="00972B2A" w:rsidRDefault="007D7CAD" w:rsidP="007D7CAD">
            <w:pPr>
              <w:pStyle w:val="TableText"/>
              <w:spacing w:before="2" w:after="2"/>
              <w:jc w:val="left"/>
              <w:rPr>
                <w:b/>
                <w:sz w:val="20"/>
                <w:szCs w:val="20"/>
              </w:rPr>
            </w:pPr>
            <w:r w:rsidRPr="00972B2A">
              <w:rPr>
                <w:b/>
                <w:sz w:val="20"/>
                <w:szCs w:val="20"/>
                <w:lang w:val="en-US" w:eastAsia="en-US"/>
              </w:rPr>
              <w:t>Total Acres</w:t>
            </w:r>
          </w:p>
        </w:tc>
        <w:tc>
          <w:tcPr>
            <w:tcW w:w="901" w:type="pct"/>
            <w:tcBorders>
              <w:top w:val="double" w:sz="4" w:space="0" w:color="auto"/>
            </w:tcBorders>
            <w:shd w:val="clear" w:color="auto" w:fill="auto"/>
            <w:noWrap/>
            <w:vAlign w:val="center"/>
          </w:tcPr>
          <w:p w:rsidR="007D7CAD" w:rsidRPr="00972B2A" w:rsidRDefault="007D7CAD" w:rsidP="007D7CAD">
            <w:pPr>
              <w:pStyle w:val="TableText"/>
              <w:spacing w:before="2" w:after="2"/>
              <w:jc w:val="center"/>
              <w:rPr>
                <w:b/>
                <w:sz w:val="20"/>
                <w:szCs w:val="20"/>
              </w:rPr>
            </w:pPr>
            <w:r w:rsidRPr="00972B2A">
              <w:rPr>
                <w:b/>
                <w:sz w:val="20"/>
                <w:szCs w:val="20"/>
                <w:lang w:val="en-US" w:eastAsia="en-US"/>
              </w:rPr>
              <w:t>1217.53</w:t>
            </w:r>
          </w:p>
        </w:tc>
        <w:tc>
          <w:tcPr>
            <w:tcW w:w="879" w:type="pct"/>
            <w:tcBorders>
              <w:top w:val="double" w:sz="4" w:space="0" w:color="auto"/>
            </w:tcBorders>
            <w:shd w:val="clear" w:color="auto" w:fill="auto"/>
            <w:noWrap/>
            <w:vAlign w:val="center"/>
          </w:tcPr>
          <w:p w:rsidR="007D7CAD" w:rsidRPr="00972B2A" w:rsidRDefault="007D7CAD" w:rsidP="007D7CAD">
            <w:pPr>
              <w:pStyle w:val="TableText"/>
              <w:spacing w:before="2" w:after="2"/>
              <w:jc w:val="center"/>
              <w:rPr>
                <w:b/>
                <w:sz w:val="20"/>
                <w:szCs w:val="20"/>
              </w:rPr>
            </w:pPr>
            <w:r w:rsidRPr="00972B2A">
              <w:rPr>
                <w:b/>
                <w:sz w:val="20"/>
                <w:szCs w:val="20"/>
                <w:lang w:val="en-US" w:eastAsia="en-US"/>
              </w:rPr>
              <w:t>2227.66</w:t>
            </w:r>
          </w:p>
        </w:tc>
        <w:tc>
          <w:tcPr>
            <w:tcW w:w="1561" w:type="pct"/>
            <w:tcBorders>
              <w:top w:val="double" w:sz="4" w:space="0" w:color="auto"/>
            </w:tcBorders>
            <w:shd w:val="clear" w:color="auto" w:fill="auto"/>
            <w:noWrap/>
            <w:vAlign w:val="center"/>
          </w:tcPr>
          <w:p w:rsidR="007D7CAD" w:rsidRPr="00972B2A" w:rsidRDefault="007D7CAD" w:rsidP="007D7CAD">
            <w:pPr>
              <w:pStyle w:val="TableText"/>
              <w:spacing w:before="2" w:after="2"/>
              <w:jc w:val="center"/>
              <w:rPr>
                <w:b/>
                <w:sz w:val="20"/>
                <w:szCs w:val="20"/>
              </w:rPr>
            </w:pPr>
            <w:r w:rsidRPr="00972B2A">
              <w:rPr>
                <w:b/>
                <w:sz w:val="20"/>
                <w:szCs w:val="20"/>
                <w:lang w:val="en-US" w:eastAsia="en-US"/>
              </w:rPr>
              <w:t>2573.95</w:t>
            </w:r>
          </w:p>
        </w:tc>
      </w:tr>
    </w:tbl>
    <w:p w:rsidR="007D7CAD" w:rsidRPr="003E1778" w:rsidRDefault="007D7CAD" w:rsidP="007D7CAD">
      <w:pPr>
        <w:pStyle w:val="Source"/>
      </w:pPr>
      <w:r w:rsidRPr="003E1778">
        <w:t>Source: Source: CASIL GIS Data, 2011, California Wildlife Habitat Relationship System, 2011</w:t>
      </w:r>
    </w:p>
    <w:p w:rsidR="007D7CAD" w:rsidRPr="003E1778" w:rsidRDefault="007D7CAD" w:rsidP="007D7CAD">
      <w:pPr>
        <w:pStyle w:val="Heading4"/>
      </w:pPr>
      <w:r w:rsidRPr="003E1778">
        <w:t>Developed</w:t>
      </w:r>
    </w:p>
    <w:p w:rsidR="007D7CAD" w:rsidRPr="003E1778" w:rsidRDefault="007D7CAD" w:rsidP="007D7CAD">
      <w:r w:rsidRPr="003E1778">
        <w:rPr>
          <w:b/>
        </w:rPr>
        <w:t>Agricultural</w:t>
      </w:r>
      <w:r w:rsidRPr="003E1778">
        <w:t xml:space="preserve"> land may be defined broadly as land used primarily for production of food and fiber. This habitat can generally be broken into the following categories: cropland, dryland grain crops, irrigated grain crops, irrigated hayfield, irrigated row and field crops, rice, orchard - vineyard, deciduous orchard, evergreen orchard, and vineyard.  On satellite imagery, the chief indications of agricultural activity are distinctive geometric field and road patterns on the landscape and the traces produced by livestock or mechanized equipment. However, pasture and other lands where such equipment is used infrequently may not show as well-defined shapes as other areas. The number of building complexes is smaller and the density of the road and highway network is much lower in Agricultural land than in Urban land. </w:t>
      </w:r>
    </w:p>
    <w:p w:rsidR="007D7CAD" w:rsidRPr="003E1778" w:rsidRDefault="007D7CAD" w:rsidP="007D7CAD">
      <w:r w:rsidRPr="003E1778">
        <w:rPr>
          <w:b/>
        </w:rPr>
        <w:t>Urban</w:t>
      </w:r>
      <w:r w:rsidRPr="003E1778">
        <w:t xml:space="preserve"> habitats are not limited to any particular physical setting. Three urban categories relevant to wildlife are distinguished: downtown, urban residential, and suburbia. The heavily-developed downtown is usually at the center, followed by concentric zones of urban residential and suburbs. There is a progression outward of decreasing development and increasing vegetative cover. Species richness and diversity is extremely low in the inner cover. The structure of urban vegetation varies, with five types of vegetative structure defined: tree grove, street strip, shade </w:t>
      </w:r>
      <w:r w:rsidRPr="003E1778">
        <w:lastRenderedPageBreak/>
        <w:t xml:space="preserve">tree/lawn, lawn, and shrub cover. A distinguishing feature of the urban wildlife habitat is the mixture of native and exotic species. </w:t>
      </w:r>
    </w:p>
    <w:p w:rsidR="007D7CAD" w:rsidRPr="003E1778" w:rsidRDefault="007D7CAD" w:rsidP="007D7CAD">
      <w:pPr>
        <w:pStyle w:val="Heading4"/>
      </w:pPr>
      <w:r w:rsidRPr="003E1778">
        <w:t>Herbaceous</w:t>
      </w:r>
    </w:p>
    <w:p w:rsidR="007D7CAD" w:rsidRPr="003E1778" w:rsidRDefault="007D7CAD" w:rsidP="007D7CAD">
      <w:pPr>
        <w:rPr>
          <w:lang w:bidi="en-US"/>
        </w:rPr>
      </w:pPr>
      <w:r w:rsidRPr="003E1778">
        <w:rPr>
          <w:b/>
          <w:lang w:bidi="en-US"/>
        </w:rPr>
        <w:t>Annual Grassland</w:t>
      </w:r>
      <w:r w:rsidRPr="003E1778">
        <w:rPr>
          <w:lang w:bidi="en-US"/>
        </w:rPr>
        <w:t xml:space="preserve"> habitat occurs mostly on flat plains to gently rolling foothills. Climatic conditions are typically Mediterranean, with cool, wet winters and dry, hot summers. The length of the frost free season averages 250 to 300 days (18 to 21 fortnights). Annual precipitation is highest in northern California.</w:t>
      </w:r>
    </w:p>
    <w:p w:rsidR="007D7CAD" w:rsidRPr="003E1778" w:rsidRDefault="007D7CAD" w:rsidP="007D7CAD">
      <w:pPr>
        <w:rPr>
          <w:lang w:bidi="en-US"/>
        </w:rPr>
      </w:pPr>
      <w:r w:rsidRPr="003E1778">
        <w:rPr>
          <w:b/>
          <w:lang w:bidi="en-US"/>
        </w:rPr>
        <w:t>Fresh emergent wetland</w:t>
      </w:r>
      <w:r w:rsidRPr="003E1778">
        <w:rPr>
          <w:lang w:bidi="en-US"/>
        </w:rPr>
        <w:t xml:space="preserve"> habitats occur on virtually all exposures and slopes, provided a basin or depression is saturated or at least periodically flooded. They are most common on level to gently rolling topography. They are found in various depressions or at the edge of rivers or lakes. Soils are predominantly silt and clay, although coarser sediments and organic material may be intermixed. In some areas organic soils (peat) may constitute the primary growth medium. Climatic conditions are highly variable and range from the extreme summer heat to winter temperatures well below freezing.</w:t>
      </w:r>
    </w:p>
    <w:p w:rsidR="007D7CAD" w:rsidRPr="003E1778" w:rsidRDefault="007D7CAD" w:rsidP="007D7CAD">
      <w:pPr>
        <w:pStyle w:val="Heading4"/>
      </w:pPr>
      <w:r w:rsidRPr="003E1778">
        <w:t>Other Habitats in the Vicinity of Cotati</w:t>
      </w:r>
    </w:p>
    <w:p w:rsidR="007D7CAD" w:rsidRPr="003E1778" w:rsidRDefault="007D7CAD" w:rsidP="007D7CAD">
      <w:r w:rsidRPr="003E1778">
        <w:rPr>
          <w:b/>
        </w:rPr>
        <w:t>Barren</w:t>
      </w:r>
      <w:r w:rsidRPr="003E1778">
        <w:t xml:space="preserve"> habitat is defined by the absence of vegetation. Any habitat with &lt;2% total vegetation cover by herbaceous, desert, or nonwildland species and &lt;10% cover by tree or shrub species is defined this way. The physical settings for permanently barren habitat represent extreme environments for vegetation. An extremely hot or cold climate, a near-vertical slope, an impermeable substrate, constant disturbance by either human or natural forces, or a soil either lacking in organic matter or excessively saline can each contribute to a habitat being inhospitable to plants.</w:t>
      </w:r>
    </w:p>
    <w:p w:rsidR="007D7CAD" w:rsidRPr="003E1778" w:rsidRDefault="007D7CAD" w:rsidP="007D7CAD">
      <w:pPr>
        <w:rPr>
          <w:lang w:bidi="en-US"/>
        </w:rPr>
      </w:pPr>
      <w:r w:rsidRPr="003E1778">
        <w:rPr>
          <w:b/>
          <w:lang w:bidi="en-US"/>
        </w:rPr>
        <w:t>Eucalyptus</w:t>
      </w:r>
      <w:r w:rsidRPr="003E1778">
        <w:rPr>
          <w:lang w:bidi="en-US"/>
        </w:rPr>
        <w:t xml:space="preserve"> habitats have been extensively planted throughout the state since their introduction in 1856. They are found in highly variable site characteristics, but generally on relatively flat or gently rolling terrain, occasionally in the foothills. Climatic conditions are typically Mediterranean, characterized by hot, dry summers and cool, mild winters. Precipitation ranges from approximately 12 to 24 inches. Temperature regimes range from a 43 F to 73 F. </w:t>
      </w:r>
    </w:p>
    <w:p w:rsidR="007D7CAD" w:rsidRPr="003E1778" w:rsidRDefault="007D7CAD" w:rsidP="007D7CAD">
      <w:r w:rsidRPr="003E1778">
        <w:rPr>
          <w:b/>
        </w:rPr>
        <w:t>Riverine</w:t>
      </w:r>
      <w:r w:rsidRPr="003E1778">
        <w:t xml:space="preserve"> habitats can occur in association with many terrestrial habitats. Riparian habitats are found adjacent to many rivers and streams. Riverine habitats are also found contiguous to lacustrine and fresh emergent wetland habitats. This habitat requires intermittent or continually running water generally originating at some elevated source, such as a spring or lake, and flows downward at a rate relative to slope or gradient and the volume of surface runoff or discharge. Velocity generally declines at progressively lower altitudes, and the volume of water increases until the enlarged stream finally becomes sluggish. Over this transition from a rapid, surging stream to a slow, sluggish river, water temperature and turbidity will tend to increase, dissolved oxygen will decrease and the bottom will change from rocky to muddy.</w:t>
      </w:r>
    </w:p>
    <w:p w:rsidR="007D7CAD" w:rsidRPr="003E1778" w:rsidRDefault="007D7CAD" w:rsidP="007D7CAD">
      <w:pPr>
        <w:pStyle w:val="Heading3"/>
      </w:pPr>
      <w:r w:rsidRPr="003E1778">
        <w:lastRenderedPageBreak/>
        <w:t>Special-Status Species</w:t>
      </w:r>
    </w:p>
    <w:p w:rsidR="007D7CAD" w:rsidRPr="003E1778" w:rsidRDefault="007D7CAD" w:rsidP="007D7CAD">
      <w:r w:rsidRPr="003E1778">
        <w:t xml:space="preserve">The following discussion is based on a background search of special-status species that are documented in the CNDDB, the CNPS Inventory of Rare and Endangered Plants, and the USFWS endangered and threatened species lists. The background search was regional in scope and focused on the documented occurrences within 10 miles of the City of Cotati. </w:t>
      </w:r>
    </w:p>
    <w:p w:rsidR="007D7CAD" w:rsidRPr="003E1778" w:rsidRDefault="007D7CAD" w:rsidP="007D7CAD">
      <w:pPr>
        <w:pStyle w:val="Heading4"/>
      </w:pPr>
      <w:r w:rsidRPr="003E1778">
        <w:t>Special Status Plants</w:t>
      </w:r>
    </w:p>
    <w:p w:rsidR="007D7CAD" w:rsidRPr="003E1778" w:rsidRDefault="007D7CAD" w:rsidP="007D7CAD">
      <w:r w:rsidRPr="003E1778">
        <w:t xml:space="preserve">The search revealed documented occurrences of the 51 special status plant species (including one non-vascular plant) within 10 miles of the City of Cotati. Table </w:t>
      </w:r>
      <w:r>
        <w:t>3.3</w:t>
      </w:r>
      <w:r w:rsidRPr="003E1778">
        <w:t xml:space="preserve">-2 provides a list of special-status plant species that are documented within 10 miles of the City of Cotati, their habitat, and current protective status. Figure </w:t>
      </w:r>
      <w:r>
        <w:t>3.3</w:t>
      </w:r>
      <w:r w:rsidRPr="003E1778">
        <w:t xml:space="preserve">-2 illustrates the special status species located within one mile of the City of Cotati. Figure </w:t>
      </w:r>
      <w:r>
        <w:t>3.3</w:t>
      </w:r>
      <w:r w:rsidRPr="003E1778">
        <w:t xml:space="preserve">-3 illustrates the special status species located within 10 miles of the City of Cotati. </w:t>
      </w:r>
    </w:p>
    <w:tbl>
      <w:tblPr>
        <w:tblW w:w="9181" w:type="dxa"/>
        <w:tblInd w:w="107" w:type="dxa"/>
        <w:tblBorders>
          <w:top w:val="nil"/>
          <w:left w:val="nil"/>
          <w:bottom w:val="nil"/>
          <w:right w:val="nil"/>
        </w:tblBorders>
        <w:tblLayout w:type="fixed"/>
        <w:tblLook w:val="0000" w:firstRow="0" w:lastRow="0" w:firstColumn="0" w:lastColumn="0" w:noHBand="0" w:noVBand="0"/>
      </w:tblPr>
      <w:tblGrid>
        <w:gridCol w:w="2611"/>
        <w:gridCol w:w="990"/>
        <w:gridCol w:w="5580"/>
      </w:tblGrid>
      <w:tr w:rsidR="007D7CAD" w:rsidRPr="003E1778">
        <w:trPr>
          <w:trHeight w:val="288"/>
          <w:tblHeader/>
        </w:trPr>
        <w:tc>
          <w:tcPr>
            <w:tcW w:w="9181" w:type="dxa"/>
            <w:gridSpan w:val="3"/>
            <w:tcBorders>
              <w:top w:val="single" w:sz="2" w:space="0" w:color="000000"/>
              <w:left w:val="single" w:sz="4" w:space="0" w:color="000000"/>
              <w:bottom w:val="single" w:sz="2" w:space="0" w:color="000000"/>
              <w:right w:val="single" w:sz="2" w:space="0" w:color="000000"/>
            </w:tcBorders>
            <w:shd w:val="clear" w:color="auto" w:fill="000000"/>
            <w:vAlign w:val="center"/>
          </w:tcPr>
          <w:p w:rsidR="007D7CAD" w:rsidRPr="00972B2A" w:rsidRDefault="007D7CAD" w:rsidP="007D7CAD">
            <w:pPr>
              <w:pStyle w:val="Heading7"/>
              <w:rPr>
                <w:smallCaps w:val="0"/>
              </w:rPr>
            </w:pPr>
            <w:r w:rsidRPr="00972B2A">
              <w:rPr>
                <w:color w:val="FFFFFF"/>
                <w:lang w:val="en-US" w:eastAsia="en-US" w:bidi="en-US"/>
              </w:rPr>
              <w:t>Table 3.3-2: Special Status Plants Present or Potentially Present in Cotati</w:t>
            </w:r>
          </w:p>
        </w:tc>
      </w:tr>
      <w:tr w:rsidR="007D7CAD" w:rsidRPr="003E1778">
        <w:trPr>
          <w:trHeight w:val="288"/>
          <w:tblHeader/>
        </w:trPr>
        <w:tc>
          <w:tcPr>
            <w:tcW w:w="2611" w:type="dxa"/>
            <w:tcBorders>
              <w:top w:val="single" w:sz="2" w:space="0" w:color="000000"/>
              <w:left w:val="single" w:sz="4" w:space="0" w:color="000000"/>
              <w:bottom w:val="single" w:sz="2" w:space="0" w:color="000000"/>
              <w:right w:val="single" w:sz="2" w:space="0" w:color="000000"/>
            </w:tcBorders>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 xml:space="preserve">Species </w:t>
            </w:r>
          </w:p>
        </w:tc>
        <w:tc>
          <w:tcPr>
            <w:tcW w:w="99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 xml:space="preserve">Status </w:t>
            </w:r>
          </w:p>
        </w:tc>
        <w:tc>
          <w:tcPr>
            <w:tcW w:w="558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 xml:space="preserve">Habitat </w:t>
            </w:r>
          </w:p>
        </w:tc>
      </w:tr>
      <w:tr w:rsidR="007D7CAD" w:rsidRPr="003E1778">
        <w:trPr>
          <w:trHeight w:val="288"/>
        </w:trPr>
        <w:tc>
          <w:tcPr>
            <w:tcW w:w="2611" w:type="dxa"/>
            <w:tcBorders>
              <w:top w:val="single" w:sz="2" w:space="0" w:color="000000"/>
              <w:left w:val="single" w:sz="4" w:space="0" w:color="000000"/>
              <w:bottom w:val="single" w:sz="2" w:space="0" w:color="000000"/>
            </w:tcBorders>
            <w:shd w:val="clear" w:color="auto" w:fill="D9D9D9"/>
            <w:vAlign w:val="center"/>
          </w:tcPr>
          <w:p w:rsidR="007D7CAD" w:rsidRPr="00972B2A" w:rsidRDefault="007D7CAD" w:rsidP="007D7CAD">
            <w:pPr>
              <w:pStyle w:val="TableHeadingRow"/>
              <w:jc w:val="left"/>
              <w:rPr>
                <w:bCs/>
                <w:sz w:val="18"/>
                <w:lang w:bidi="en-US"/>
              </w:rPr>
            </w:pPr>
            <w:r w:rsidRPr="00972B2A">
              <w:rPr>
                <w:bCs/>
                <w:sz w:val="18"/>
                <w:lang w:val="en-US" w:eastAsia="en-US" w:bidi="en-US"/>
              </w:rPr>
              <w:t xml:space="preserve">Plants </w:t>
            </w:r>
          </w:p>
        </w:tc>
        <w:tc>
          <w:tcPr>
            <w:tcW w:w="990" w:type="dxa"/>
            <w:tcBorders>
              <w:top w:val="single" w:sz="2" w:space="0" w:color="000000"/>
              <w:bottom w:val="single" w:sz="2" w:space="0" w:color="000000"/>
            </w:tcBorders>
            <w:shd w:val="clear" w:color="auto" w:fill="D9D9D9"/>
            <w:vAlign w:val="center"/>
          </w:tcPr>
          <w:p w:rsidR="007D7CAD" w:rsidRPr="00972B2A" w:rsidRDefault="007D7CAD" w:rsidP="007D7CAD">
            <w:pPr>
              <w:pStyle w:val="TableHeadingRow"/>
              <w:jc w:val="left"/>
              <w:rPr>
                <w:rFonts w:ascii="OEFNGJ+TimesNewRomanPS" w:hAnsi="OEFNGJ+TimesNewRomanPS"/>
                <w:sz w:val="18"/>
              </w:rPr>
            </w:pPr>
          </w:p>
        </w:tc>
        <w:tc>
          <w:tcPr>
            <w:tcW w:w="5580" w:type="dxa"/>
            <w:tcBorders>
              <w:top w:val="single" w:sz="2" w:space="0" w:color="000000"/>
              <w:bottom w:val="single" w:sz="2" w:space="0" w:color="000000"/>
              <w:right w:val="single" w:sz="4" w:space="0" w:color="auto"/>
            </w:tcBorders>
            <w:shd w:val="clear" w:color="auto" w:fill="D9D9D9"/>
            <w:vAlign w:val="center"/>
          </w:tcPr>
          <w:p w:rsidR="007D7CAD" w:rsidRPr="00972B2A" w:rsidRDefault="007D7CAD" w:rsidP="007D7CAD">
            <w:pPr>
              <w:pStyle w:val="TableHeadingRow"/>
              <w:jc w:val="left"/>
              <w:rPr>
                <w:rFonts w:ascii="OEFNGJ+TimesNewRomanPS" w:hAnsi="OEFNGJ+TimesNewRomanPS"/>
                <w:sz w:val="18"/>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Allium peninsulare var. franciscanum</w:t>
            </w:r>
          </w:p>
          <w:p w:rsidR="007D7CAD" w:rsidRPr="00972B2A" w:rsidRDefault="007D7CAD" w:rsidP="007D7CAD">
            <w:pPr>
              <w:pStyle w:val="TableText"/>
              <w:jc w:val="left"/>
              <w:rPr>
                <w:sz w:val="20"/>
                <w:szCs w:val="20"/>
              </w:rPr>
            </w:pPr>
            <w:r w:rsidRPr="00972B2A">
              <w:rPr>
                <w:sz w:val="20"/>
                <w:szCs w:val="20"/>
                <w:lang w:val="en-US" w:eastAsia="en-US"/>
              </w:rPr>
              <w:t>Franciscan onion</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Cismontane woodland, valley and foothill grassland. Clay soils; often on serpentine. Dry hillsides. 100-300M.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Alopecurus aequalis var. sonomensis</w:t>
            </w:r>
          </w:p>
          <w:p w:rsidR="007D7CAD" w:rsidRPr="00972B2A" w:rsidRDefault="007D7CAD" w:rsidP="007D7CAD">
            <w:pPr>
              <w:pStyle w:val="TableText"/>
              <w:jc w:val="left"/>
              <w:rPr>
                <w:sz w:val="20"/>
                <w:szCs w:val="20"/>
              </w:rPr>
            </w:pPr>
            <w:r w:rsidRPr="00972B2A">
              <w:rPr>
                <w:sz w:val="20"/>
                <w:szCs w:val="20"/>
                <w:lang w:val="en-US" w:eastAsia="en-US"/>
              </w:rPr>
              <w:t>Sonoma alopecurus</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Freshwater marshes and swamps, riparian scrub. Wet areas, marshes, and riparian banks with other wetland species. 5-360M.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Amorpha californica var. napensis</w:t>
            </w:r>
          </w:p>
          <w:p w:rsidR="007D7CAD" w:rsidRPr="00972B2A" w:rsidRDefault="007D7CAD" w:rsidP="007D7CAD">
            <w:pPr>
              <w:pStyle w:val="TableText"/>
              <w:jc w:val="left"/>
              <w:rPr>
                <w:sz w:val="20"/>
                <w:szCs w:val="20"/>
              </w:rPr>
            </w:pPr>
            <w:r w:rsidRPr="00972B2A">
              <w:rPr>
                <w:sz w:val="20"/>
                <w:szCs w:val="20"/>
                <w:lang w:val="en-US" w:eastAsia="en-US"/>
              </w:rPr>
              <w:t>Napa false indigo</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Broadleaved upland forest, chaparral, cismontane woodland. Openings in forest or woodland or in chaparral. 150-2000M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Amsinckia lunaris</w:t>
            </w:r>
          </w:p>
          <w:p w:rsidR="007D7CAD" w:rsidRPr="00972B2A" w:rsidRDefault="007D7CAD" w:rsidP="007D7CAD">
            <w:pPr>
              <w:pStyle w:val="TableText"/>
              <w:jc w:val="left"/>
              <w:rPr>
                <w:sz w:val="20"/>
                <w:szCs w:val="20"/>
              </w:rPr>
            </w:pPr>
            <w:r w:rsidRPr="00972B2A">
              <w:rPr>
                <w:sz w:val="20"/>
                <w:szCs w:val="20"/>
                <w:lang w:val="en-US" w:eastAsia="en-US"/>
              </w:rPr>
              <w:t>bent-flowered fiddleneck</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Cismontane woodland, valley and foothill grassland. 50-500M.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Astragalus tener var. tener</w:t>
            </w:r>
          </w:p>
          <w:p w:rsidR="007D7CAD" w:rsidRPr="00972B2A" w:rsidRDefault="007D7CAD" w:rsidP="007D7CAD">
            <w:pPr>
              <w:pStyle w:val="TableText"/>
              <w:jc w:val="left"/>
              <w:rPr>
                <w:sz w:val="20"/>
                <w:szCs w:val="20"/>
              </w:rPr>
            </w:pPr>
            <w:r w:rsidRPr="00972B2A">
              <w:rPr>
                <w:sz w:val="20"/>
                <w:szCs w:val="20"/>
                <w:lang w:val="en-US" w:eastAsia="en-US"/>
              </w:rPr>
              <w:t>alkali milk-vetch</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Alkali playa, valley and foothill grassland, vernal pools. Low ground, alkali flats, and flooded lands; in annual grassland or in playas or vernal pools. 1-170M.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3E1778" w:rsidRDefault="007D7CAD" w:rsidP="007D7CAD">
            <w:pPr>
              <w:pStyle w:val="TableText"/>
              <w:jc w:val="left"/>
              <w:rPr>
                <w:sz w:val="20"/>
                <w:szCs w:val="20"/>
                <w:lang w:val="es-MX"/>
              </w:rPr>
            </w:pPr>
            <w:r w:rsidRPr="003E1778">
              <w:rPr>
                <w:i/>
                <w:sz w:val="20"/>
                <w:szCs w:val="20"/>
                <w:lang w:val="es-MX" w:eastAsia="en-US"/>
              </w:rPr>
              <w:t>Arctostaphylos canescens</w:t>
            </w:r>
            <w:r w:rsidRPr="003E1778">
              <w:rPr>
                <w:sz w:val="20"/>
                <w:szCs w:val="20"/>
                <w:lang w:val="es-MX" w:eastAsia="en-US"/>
              </w:rPr>
              <w:t xml:space="preserve"> ssp. </w:t>
            </w:r>
            <w:r w:rsidRPr="003E1778">
              <w:rPr>
                <w:i/>
                <w:sz w:val="20"/>
                <w:szCs w:val="20"/>
                <w:lang w:val="es-MX" w:eastAsia="en-US"/>
              </w:rPr>
              <w:t>sonomensis</w:t>
            </w:r>
          </w:p>
          <w:p w:rsidR="007D7CAD" w:rsidRPr="003E1778" w:rsidRDefault="007D7CAD" w:rsidP="007D7CAD">
            <w:pPr>
              <w:pStyle w:val="TableText"/>
              <w:jc w:val="left"/>
              <w:rPr>
                <w:sz w:val="20"/>
                <w:szCs w:val="20"/>
                <w:lang w:val="es-MX"/>
              </w:rPr>
            </w:pPr>
            <w:r w:rsidRPr="003E1778">
              <w:rPr>
                <w:sz w:val="20"/>
                <w:szCs w:val="20"/>
                <w:lang w:val="es-MX" w:eastAsia="en-US"/>
              </w:rPr>
              <w:t>Sonoma canescent manzanita</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lower montane coniferous forest. Sometimes found on serpentine. 180-1700M.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2"/>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Arctostaphylos densiflora</w:t>
            </w:r>
          </w:p>
          <w:p w:rsidR="007D7CAD" w:rsidRPr="00972B2A" w:rsidRDefault="007D7CAD" w:rsidP="007D7CAD">
            <w:pPr>
              <w:pStyle w:val="TableText"/>
              <w:jc w:val="left"/>
              <w:rPr>
                <w:sz w:val="20"/>
                <w:szCs w:val="20"/>
              </w:rPr>
            </w:pPr>
            <w:r w:rsidRPr="00972B2A">
              <w:rPr>
                <w:sz w:val="20"/>
                <w:szCs w:val="20"/>
                <w:lang w:val="en-US" w:eastAsia="en-US"/>
              </w:rPr>
              <w:t>Vine Hill manzanita</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Acid marine sand. 50-100M.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Arctostaphylos stanfordiana ssp. decumbens</w:t>
            </w:r>
          </w:p>
          <w:p w:rsidR="007D7CAD" w:rsidRPr="00972B2A" w:rsidRDefault="007D7CAD" w:rsidP="007D7CAD">
            <w:pPr>
              <w:pStyle w:val="TableText"/>
              <w:jc w:val="left"/>
              <w:rPr>
                <w:sz w:val="20"/>
                <w:szCs w:val="20"/>
              </w:rPr>
            </w:pPr>
            <w:r w:rsidRPr="00972B2A">
              <w:rPr>
                <w:sz w:val="20"/>
                <w:szCs w:val="20"/>
                <w:lang w:val="en-US" w:eastAsia="en-US"/>
              </w:rPr>
              <w:lastRenderedPageBreak/>
              <w:t>Rincon Ridge manzanita</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lastRenderedPageBreak/>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Highly restricted endemic to red rhyolites in Sonoma County. 75-310M.</w:t>
            </w:r>
          </w:p>
        </w:tc>
      </w:tr>
      <w:tr w:rsidR="007D7CAD" w:rsidRPr="003E1778">
        <w:trPr>
          <w:trHeight w:val="288"/>
        </w:trPr>
        <w:tc>
          <w:tcPr>
            <w:tcW w:w="2611" w:type="dxa"/>
            <w:tcBorders>
              <w:top w:val="single" w:sz="2" w:space="0" w:color="000000"/>
              <w:left w:val="single" w:sz="4"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lastRenderedPageBreak/>
              <w:t>Balsamorhiza macrolepis var. macrolepis</w:t>
            </w:r>
          </w:p>
          <w:p w:rsidR="007D7CAD" w:rsidRPr="00972B2A" w:rsidRDefault="007D7CAD" w:rsidP="007D7CAD">
            <w:pPr>
              <w:pStyle w:val="TableText"/>
              <w:spacing w:before="48" w:after="48"/>
              <w:jc w:val="left"/>
              <w:rPr>
                <w:sz w:val="20"/>
                <w:szCs w:val="20"/>
              </w:rPr>
            </w:pPr>
            <w:r w:rsidRPr="00972B2A">
              <w:rPr>
                <w:sz w:val="20"/>
                <w:szCs w:val="20"/>
                <w:lang w:val="en-US" w:eastAsia="en-US"/>
              </w:rPr>
              <w:t>Big-scale balsamroot</w:t>
            </w:r>
          </w:p>
        </w:tc>
        <w:tc>
          <w:tcPr>
            <w:tcW w:w="990"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 xml:space="preserve">--; --;1B </w:t>
            </w:r>
          </w:p>
        </w:tc>
        <w:tc>
          <w:tcPr>
            <w:tcW w:w="5580"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 xml:space="preserve">Chaparral, cismontane woodland, and valley and foothill grassland (Open, grassy slopes, and valleys, sometimes on serpentine soils)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Blennosperma bakeri</w:t>
            </w:r>
          </w:p>
          <w:p w:rsidR="007D7CAD" w:rsidRPr="00972B2A" w:rsidRDefault="007D7CAD" w:rsidP="007D7CAD">
            <w:pPr>
              <w:pStyle w:val="TableText"/>
              <w:jc w:val="left"/>
              <w:rPr>
                <w:sz w:val="20"/>
                <w:szCs w:val="20"/>
              </w:rPr>
            </w:pPr>
            <w:r w:rsidRPr="00972B2A">
              <w:rPr>
                <w:sz w:val="20"/>
                <w:szCs w:val="20"/>
                <w:lang w:val="en-US" w:eastAsia="en-US"/>
              </w:rPr>
              <w:t>Sonoma sunshine</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Vernal pools, valley and foothill grassland. Vernal pools and swales. 10-100M.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Brodiaea californica var. leptandra</w:t>
            </w:r>
          </w:p>
          <w:p w:rsidR="007D7CAD" w:rsidRPr="00972B2A" w:rsidRDefault="007D7CAD" w:rsidP="007D7CAD">
            <w:pPr>
              <w:pStyle w:val="TableText"/>
              <w:jc w:val="left"/>
              <w:rPr>
                <w:sz w:val="20"/>
                <w:szCs w:val="20"/>
              </w:rPr>
            </w:pPr>
            <w:r w:rsidRPr="00972B2A">
              <w:rPr>
                <w:sz w:val="20"/>
                <w:szCs w:val="20"/>
                <w:lang w:val="en-US" w:eastAsia="en-US"/>
              </w:rPr>
              <w:t>narrow-anthered California brodiaea</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Broadleaved upland forest, chaparral, lower montane coniferous forest. 110-915M.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sz w:val="20"/>
                <w:szCs w:val="20"/>
              </w:rPr>
            </w:pPr>
            <w:r w:rsidRPr="00972B2A">
              <w:rPr>
                <w:i/>
                <w:sz w:val="20"/>
                <w:szCs w:val="20"/>
                <w:lang w:val="en-US" w:eastAsia="en-US"/>
              </w:rPr>
              <w:t>California macrophylla</w:t>
            </w:r>
          </w:p>
          <w:p w:rsidR="007D7CAD" w:rsidRPr="00972B2A" w:rsidRDefault="007D7CAD" w:rsidP="007D7CAD">
            <w:pPr>
              <w:pStyle w:val="TableText"/>
              <w:jc w:val="left"/>
              <w:rPr>
                <w:sz w:val="20"/>
                <w:szCs w:val="20"/>
              </w:rPr>
            </w:pPr>
            <w:r w:rsidRPr="00972B2A">
              <w:rPr>
                <w:sz w:val="20"/>
                <w:szCs w:val="20"/>
                <w:lang w:val="en-US" w:eastAsia="en-US"/>
              </w:rPr>
              <w:t>round-leaved filaree</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Cismontane woodland, valley and foothill grassland. Clay soils. 15-1200M.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Campanula californica</w:t>
            </w:r>
          </w:p>
          <w:p w:rsidR="007D7CAD" w:rsidRPr="00972B2A" w:rsidRDefault="007D7CAD" w:rsidP="007D7CAD">
            <w:pPr>
              <w:pStyle w:val="TableText"/>
              <w:jc w:val="left"/>
              <w:rPr>
                <w:sz w:val="20"/>
                <w:szCs w:val="20"/>
              </w:rPr>
            </w:pPr>
            <w:r w:rsidRPr="00972B2A">
              <w:rPr>
                <w:sz w:val="20"/>
                <w:szCs w:val="20"/>
                <w:lang w:val="en-US" w:eastAsia="en-US"/>
              </w:rPr>
              <w:t>swamp harebell</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Bogs and fens, closed-cone coniferous forest, coastal prairie, meadows, freshwater marsh, N. Coast coniferous forest. Bogs and marshes in a variety of habitats; uncommon where it occurs. 1-405M.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2"/>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Carex albida</w:t>
            </w:r>
          </w:p>
          <w:p w:rsidR="007D7CAD" w:rsidRPr="00972B2A" w:rsidRDefault="007D7CAD" w:rsidP="007D7CAD">
            <w:pPr>
              <w:pStyle w:val="TableText"/>
              <w:jc w:val="left"/>
              <w:rPr>
                <w:sz w:val="20"/>
                <w:szCs w:val="20"/>
              </w:rPr>
            </w:pPr>
            <w:r w:rsidRPr="00972B2A">
              <w:rPr>
                <w:sz w:val="20"/>
                <w:szCs w:val="20"/>
                <w:lang w:val="en-US" w:eastAsia="en-US"/>
              </w:rPr>
              <w:t>white sedge</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Freshwater marsh, bogs and fens, meadows and seeps. Wet meadow and marshes. 35-55M.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Ceanothus confusus</w:t>
            </w:r>
          </w:p>
          <w:p w:rsidR="007D7CAD" w:rsidRPr="00972B2A" w:rsidRDefault="007D7CAD" w:rsidP="007D7CAD">
            <w:pPr>
              <w:pStyle w:val="TableText"/>
              <w:jc w:val="left"/>
              <w:rPr>
                <w:sz w:val="20"/>
                <w:szCs w:val="20"/>
              </w:rPr>
            </w:pPr>
            <w:r w:rsidRPr="00972B2A">
              <w:rPr>
                <w:sz w:val="20"/>
                <w:szCs w:val="20"/>
                <w:lang w:val="en-US" w:eastAsia="en-US"/>
              </w:rPr>
              <w:t>Rincon Ridge ceanothus</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Closed-cone coniferous forest, chaparral, cismontane woodland. Known from volcanic or serpentine soils, dry shrubby slopes. 75-1065M.</w:t>
            </w:r>
          </w:p>
        </w:tc>
      </w:tr>
      <w:tr w:rsidR="007D7CAD" w:rsidRPr="003E1778">
        <w:trPr>
          <w:trHeight w:val="288"/>
        </w:trPr>
        <w:tc>
          <w:tcPr>
            <w:tcW w:w="2611" w:type="dxa"/>
            <w:tcBorders>
              <w:top w:val="single" w:sz="2" w:space="0" w:color="000000"/>
              <w:left w:val="single" w:sz="4" w:space="0" w:color="000000"/>
              <w:right w:val="single" w:sz="2" w:space="0" w:color="000000"/>
            </w:tcBorders>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t>Ceanothus divergens</w:t>
            </w:r>
          </w:p>
          <w:p w:rsidR="007D7CAD" w:rsidRPr="00972B2A" w:rsidRDefault="007D7CAD" w:rsidP="007D7CAD">
            <w:pPr>
              <w:pStyle w:val="TableText"/>
              <w:spacing w:before="48" w:after="48"/>
              <w:jc w:val="left"/>
              <w:rPr>
                <w:sz w:val="20"/>
                <w:szCs w:val="20"/>
              </w:rPr>
            </w:pPr>
            <w:r w:rsidRPr="00972B2A">
              <w:rPr>
                <w:sz w:val="20"/>
                <w:szCs w:val="20"/>
                <w:lang w:val="en-US" w:eastAsia="en-US"/>
              </w:rPr>
              <w:t>Calistoga ceanothus</w:t>
            </w:r>
          </w:p>
        </w:tc>
        <w:tc>
          <w:tcPr>
            <w:tcW w:w="990" w:type="dxa"/>
            <w:tcBorders>
              <w:top w:val="single" w:sz="2" w:space="0" w:color="000000"/>
              <w:left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tcBorders>
              <w:top w:val="single" w:sz="2" w:space="0" w:color="000000"/>
              <w:left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cismontane woodland. Rocky, serpentine or volcanic sites. 165-950M.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2"/>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 xml:space="preserve">Ceanothus foliosus var. vineatus </w:t>
            </w:r>
          </w:p>
          <w:p w:rsidR="007D7CAD" w:rsidRPr="00972B2A" w:rsidRDefault="007D7CAD" w:rsidP="007D7CAD">
            <w:pPr>
              <w:pStyle w:val="TableText"/>
              <w:jc w:val="left"/>
              <w:rPr>
                <w:sz w:val="20"/>
                <w:szCs w:val="20"/>
              </w:rPr>
            </w:pPr>
            <w:r w:rsidRPr="00972B2A">
              <w:rPr>
                <w:sz w:val="20"/>
                <w:szCs w:val="20"/>
                <w:lang w:val="en-US" w:eastAsia="en-US"/>
              </w:rPr>
              <w:t>Vine Hill ceanothus</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Sandy, acidic soil in chaparral. 45-85M.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2"/>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Ceanothus masonii</w:t>
            </w:r>
          </w:p>
          <w:p w:rsidR="007D7CAD" w:rsidRPr="00972B2A" w:rsidRDefault="007D7CAD" w:rsidP="007D7CAD">
            <w:pPr>
              <w:pStyle w:val="TableText"/>
              <w:jc w:val="left"/>
              <w:rPr>
                <w:sz w:val="20"/>
                <w:szCs w:val="20"/>
              </w:rPr>
            </w:pPr>
            <w:r w:rsidRPr="00972B2A">
              <w:rPr>
                <w:sz w:val="20"/>
                <w:szCs w:val="20"/>
                <w:lang w:val="en-US" w:eastAsia="en-US"/>
              </w:rPr>
              <w:t>Mason's ceanothus</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--;CR;1B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Serpentine ridges or slopes in chaparral or transition zone.  180-460M.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sz w:val="20"/>
                <w:szCs w:val="20"/>
              </w:rPr>
            </w:pPr>
            <w:r w:rsidRPr="00972B2A">
              <w:rPr>
                <w:i/>
                <w:sz w:val="20"/>
                <w:szCs w:val="20"/>
                <w:lang w:val="en-US" w:eastAsia="en-US"/>
              </w:rPr>
              <w:t xml:space="preserve">Ceanothus purpureus </w:t>
            </w:r>
            <w:r w:rsidRPr="00972B2A">
              <w:rPr>
                <w:sz w:val="20"/>
                <w:szCs w:val="20"/>
                <w:lang w:val="en-US" w:eastAsia="en-US"/>
              </w:rPr>
              <w:t>holly-leaved ceanothus</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Rocky, volcanic slopes. 120-640M.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Ceanothus sonomensis</w:t>
            </w:r>
          </w:p>
          <w:p w:rsidR="007D7CAD" w:rsidRPr="00972B2A" w:rsidRDefault="007D7CAD" w:rsidP="007D7CAD">
            <w:pPr>
              <w:pStyle w:val="TableText"/>
              <w:jc w:val="left"/>
              <w:rPr>
                <w:sz w:val="20"/>
                <w:szCs w:val="20"/>
              </w:rPr>
            </w:pPr>
            <w:r w:rsidRPr="00972B2A">
              <w:rPr>
                <w:sz w:val="20"/>
                <w:szCs w:val="20"/>
                <w:lang w:val="en-US" w:eastAsia="en-US"/>
              </w:rPr>
              <w:t xml:space="preserve">Sonoma ceanothus  </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Sandy, serpentine or volcanic soils. 210-800M.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Centromadia parryi ssp. parryi</w:t>
            </w:r>
          </w:p>
          <w:p w:rsidR="007D7CAD" w:rsidRPr="00972B2A" w:rsidRDefault="007D7CAD" w:rsidP="007D7CAD">
            <w:pPr>
              <w:pStyle w:val="TableText"/>
              <w:jc w:val="left"/>
              <w:rPr>
                <w:sz w:val="20"/>
                <w:szCs w:val="20"/>
              </w:rPr>
            </w:pPr>
            <w:r w:rsidRPr="00972B2A">
              <w:rPr>
                <w:sz w:val="20"/>
                <w:szCs w:val="20"/>
                <w:lang w:val="en-US" w:eastAsia="en-US"/>
              </w:rPr>
              <w:t>pappose tarplant</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prairie, meadows and seeps, coastal salt marsh, valley and foothill grassland. Vernally mesic, often alkaline sites. 2-420M.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lastRenderedPageBreak/>
              <w:t>Chorizanthe valida</w:t>
            </w:r>
          </w:p>
          <w:p w:rsidR="007D7CAD" w:rsidRPr="00972B2A" w:rsidRDefault="007D7CAD" w:rsidP="007D7CAD">
            <w:pPr>
              <w:pStyle w:val="TableText"/>
              <w:jc w:val="left"/>
              <w:rPr>
                <w:sz w:val="20"/>
                <w:szCs w:val="20"/>
              </w:rPr>
            </w:pPr>
            <w:r w:rsidRPr="00972B2A">
              <w:rPr>
                <w:sz w:val="20"/>
                <w:szCs w:val="20"/>
                <w:lang w:val="en-US" w:eastAsia="en-US"/>
              </w:rPr>
              <w:t>Sonoma spineflower</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prairie. Sandy soil. 10-50M.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3E1778" w:rsidRDefault="007D7CAD" w:rsidP="007D7CAD">
            <w:pPr>
              <w:pStyle w:val="TableText"/>
              <w:jc w:val="left"/>
              <w:rPr>
                <w:sz w:val="20"/>
                <w:szCs w:val="20"/>
                <w:lang w:val="es-MX"/>
              </w:rPr>
            </w:pPr>
            <w:r w:rsidRPr="003E1778">
              <w:rPr>
                <w:i/>
                <w:sz w:val="20"/>
                <w:szCs w:val="20"/>
                <w:lang w:val="es-MX" w:eastAsia="en-US"/>
              </w:rPr>
              <w:t>Delphinium bakeri</w:t>
            </w:r>
          </w:p>
          <w:p w:rsidR="007D7CAD" w:rsidRPr="003E1778" w:rsidRDefault="007D7CAD" w:rsidP="007D7CAD">
            <w:pPr>
              <w:pStyle w:val="TableText"/>
              <w:jc w:val="left"/>
              <w:rPr>
                <w:sz w:val="20"/>
                <w:szCs w:val="20"/>
                <w:lang w:val="es-MX"/>
              </w:rPr>
            </w:pPr>
            <w:r w:rsidRPr="003E1778">
              <w:rPr>
                <w:sz w:val="20"/>
                <w:szCs w:val="20"/>
                <w:lang w:val="es-MX" w:eastAsia="en-US"/>
              </w:rPr>
              <w:t>Baker's larkspur</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scrub, grasslands. Only occurs on NW-facing slope, on decomposed shale. Historically known form grassy areas along fence lines too. 90-205M.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Delphinium luteum</w:t>
            </w:r>
          </w:p>
          <w:p w:rsidR="007D7CAD" w:rsidRPr="00972B2A" w:rsidRDefault="007D7CAD" w:rsidP="007D7CAD">
            <w:pPr>
              <w:pStyle w:val="TableText"/>
              <w:jc w:val="left"/>
              <w:rPr>
                <w:sz w:val="20"/>
                <w:szCs w:val="20"/>
              </w:rPr>
            </w:pPr>
            <w:r w:rsidRPr="00972B2A">
              <w:rPr>
                <w:sz w:val="20"/>
                <w:szCs w:val="20"/>
                <w:lang w:val="en-US" w:eastAsia="en-US"/>
              </w:rPr>
              <w:t>golden larkspur</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FE;CR;1B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coastal prairie, coastal scrub. North-facing rocky slopes. 0-100M.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000000"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Downingia pusilla</w:t>
            </w:r>
          </w:p>
          <w:p w:rsidR="007D7CAD" w:rsidRPr="00972B2A" w:rsidRDefault="007D7CAD" w:rsidP="007D7CAD">
            <w:pPr>
              <w:pStyle w:val="TableText"/>
              <w:jc w:val="left"/>
              <w:rPr>
                <w:sz w:val="20"/>
                <w:szCs w:val="20"/>
              </w:rPr>
            </w:pPr>
            <w:r w:rsidRPr="00972B2A">
              <w:rPr>
                <w:sz w:val="20"/>
                <w:szCs w:val="20"/>
                <w:lang w:val="en-US" w:eastAsia="en-US"/>
              </w:rPr>
              <w:t>dwarf downingia</w:t>
            </w:r>
          </w:p>
        </w:tc>
        <w:tc>
          <w:tcPr>
            <w:tcW w:w="990" w:type="dxa"/>
            <w:shd w:val="clear" w:color="000000" w:fill="auto"/>
            <w:vAlign w:val="center"/>
          </w:tcPr>
          <w:p w:rsidR="007D7CAD" w:rsidRPr="00972B2A" w:rsidRDefault="007D7CAD" w:rsidP="007D7CAD">
            <w:pPr>
              <w:pStyle w:val="TableText"/>
              <w:jc w:val="left"/>
              <w:rPr>
                <w:sz w:val="20"/>
                <w:szCs w:val="20"/>
              </w:rPr>
            </w:pPr>
            <w:r w:rsidRPr="00972B2A">
              <w:rPr>
                <w:sz w:val="20"/>
                <w:szCs w:val="20"/>
                <w:lang w:val="en-US" w:eastAsia="en-US"/>
              </w:rPr>
              <w:t>--;--;2</w:t>
            </w:r>
          </w:p>
        </w:tc>
        <w:tc>
          <w:tcPr>
            <w:tcW w:w="5580" w:type="dxa"/>
            <w:shd w:val="clear" w:color="000000"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Valley and foothills grasslands (mesic sites), vernal pools. Erna Lake and pool margins with a variety of associates. In several types of vernal pools. 1-485M.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3E1778" w:rsidRDefault="007D7CAD" w:rsidP="007D7CAD">
            <w:pPr>
              <w:pStyle w:val="TableText"/>
              <w:jc w:val="left"/>
              <w:rPr>
                <w:i/>
                <w:sz w:val="20"/>
                <w:szCs w:val="20"/>
                <w:lang w:val="es-MX"/>
              </w:rPr>
            </w:pPr>
            <w:r w:rsidRPr="003E1778">
              <w:rPr>
                <w:i/>
                <w:sz w:val="20"/>
                <w:szCs w:val="20"/>
                <w:lang w:val="es-MX" w:eastAsia="en-US"/>
              </w:rPr>
              <w:t>Erigeron greenei</w:t>
            </w:r>
          </w:p>
          <w:p w:rsidR="007D7CAD" w:rsidRPr="003E1778" w:rsidRDefault="007D7CAD" w:rsidP="007D7CAD">
            <w:pPr>
              <w:pStyle w:val="TableText"/>
              <w:jc w:val="left"/>
              <w:rPr>
                <w:sz w:val="20"/>
                <w:szCs w:val="20"/>
                <w:lang w:val="es-MX"/>
              </w:rPr>
            </w:pPr>
            <w:r w:rsidRPr="003E1778">
              <w:rPr>
                <w:sz w:val="20"/>
                <w:szCs w:val="20"/>
                <w:lang w:val="es-MX" w:eastAsia="en-US"/>
              </w:rPr>
              <w:t>Greene's narrow-leaved daisy</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Chaparral. Serpentine and volcanic substrates, generally in shrubby vegetation. 75-1060M.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3E1778" w:rsidRDefault="007D7CAD" w:rsidP="007D7CAD">
            <w:pPr>
              <w:pStyle w:val="TableText"/>
              <w:jc w:val="left"/>
              <w:rPr>
                <w:sz w:val="20"/>
                <w:szCs w:val="20"/>
                <w:lang w:val="es-MX"/>
              </w:rPr>
            </w:pPr>
            <w:r w:rsidRPr="003E1778">
              <w:rPr>
                <w:i/>
                <w:sz w:val="20"/>
                <w:szCs w:val="20"/>
                <w:lang w:val="es-MX" w:eastAsia="en-US"/>
              </w:rPr>
              <w:t>Fritillaria liliacea</w:t>
            </w:r>
          </w:p>
          <w:p w:rsidR="007D7CAD" w:rsidRPr="003E1778" w:rsidRDefault="007D7CAD" w:rsidP="007D7CAD">
            <w:pPr>
              <w:pStyle w:val="TableText"/>
              <w:jc w:val="left"/>
              <w:rPr>
                <w:sz w:val="20"/>
                <w:szCs w:val="20"/>
                <w:lang w:val="es-MX"/>
              </w:rPr>
            </w:pPr>
            <w:r w:rsidRPr="003E1778">
              <w:rPr>
                <w:sz w:val="20"/>
                <w:szCs w:val="20"/>
                <w:lang w:val="es-MX" w:eastAsia="en-US"/>
              </w:rPr>
              <w:t>fragrant fritillary</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scrub, valley and foothill grassland, coastal prairie. Often on serpentine; various soils reported though usually clay, in grassland. 3-410M.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92"/>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Gilia capitata ssp. tomentosa</w:t>
            </w:r>
          </w:p>
          <w:p w:rsidR="007D7CAD" w:rsidRPr="00972B2A" w:rsidRDefault="007D7CAD" w:rsidP="007D7CAD">
            <w:pPr>
              <w:pStyle w:val="TableText"/>
              <w:jc w:val="left"/>
              <w:rPr>
                <w:sz w:val="20"/>
                <w:szCs w:val="20"/>
              </w:rPr>
            </w:pPr>
            <w:r w:rsidRPr="00972B2A">
              <w:rPr>
                <w:sz w:val="20"/>
                <w:szCs w:val="20"/>
                <w:lang w:val="en-US" w:eastAsia="en-US"/>
              </w:rPr>
              <w:t>woolly-headed gilia</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bluff scrub. Rocky outcrops on the coast. 15-155M.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Hemizonia congesta ssp. congesta</w:t>
            </w:r>
          </w:p>
          <w:p w:rsidR="007D7CAD" w:rsidRPr="00972B2A" w:rsidRDefault="007D7CAD" w:rsidP="007D7CAD">
            <w:pPr>
              <w:pStyle w:val="TableText"/>
              <w:jc w:val="left"/>
              <w:rPr>
                <w:sz w:val="20"/>
                <w:szCs w:val="20"/>
              </w:rPr>
            </w:pPr>
            <w:r w:rsidRPr="00972B2A">
              <w:rPr>
                <w:sz w:val="20"/>
                <w:szCs w:val="20"/>
                <w:lang w:val="en-US" w:eastAsia="en-US"/>
              </w:rPr>
              <w:t>seaside tarplant</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scrub, valley and foothill grassland. Grassy valleys and hills, often in fallow fields. 25-200M.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 xml:space="preserve">Horkelia tenuiloba  </w:t>
            </w:r>
          </w:p>
          <w:p w:rsidR="007D7CAD" w:rsidRPr="00972B2A" w:rsidRDefault="007D7CAD" w:rsidP="007D7CAD">
            <w:pPr>
              <w:pStyle w:val="TableText"/>
              <w:jc w:val="left"/>
              <w:rPr>
                <w:sz w:val="20"/>
                <w:szCs w:val="20"/>
              </w:rPr>
            </w:pPr>
            <w:r w:rsidRPr="00972B2A">
              <w:rPr>
                <w:sz w:val="20"/>
                <w:szCs w:val="20"/>
                <w:lang w:val="en-US" w:eastAsia="en-US"/>
              </w:rPr>
              <w:t>thin-lobed horkelia</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Coastal scrub, chaparral. Sandy soils; mesic openings.  45-500M.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Lasthenia burkei</w:t>
            </w:r>
          </w:p>
          <w:p w:rsidR="007D7CAD" w:rsidRPr="00972B2A" w:rsidRDefault="007D7CAD" w:rsidP="007D7CAD">
            <w:pPr>
              <w:pStyle w:val="TableText"/>
              <w:jc w:val="left"/>
              <w:rPr>
                <w:sz w:val="20"/>
                <w:szCs w:val="20"/>
              </w:rPr>
            </w:pPr>
            <w:r w:rsidRPr="00972B2A">
              <w:rPr>
                <w:sz w:val="20"/>
                <w:szCs w:val="20"/>
                <w:lang w:val="en-US" w:eastAsia="en-US"/>
              </w:rPr>
              <w:t>Burke's goldfields</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Vernal pools, meadows and seeps. Most often in vernal pools and swales. 15-580M.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Lasthenia californica ssp. bakeri</w:t>
            </w:r>
          </w:p>
          <w:p w:rsidR="007D7CAD" w:rsidRPr="00972B2A" w:rsidRDefault="007D7CAD" w:rsidP="007D7CAD">
            <w:pPr>
              <w:pStyle w:val="TableText"/>
              <w:jc w:val="left"/>
              <w:rPr>
                <w:sz w:val="20"/>
                <w:szCs w:val="20"/>
              </w:rPr>
            </w:pPr>
            <w:r w:rsidRPr="00972B2A">
              <w:rPr>
                <w:sz w:val="20"/>
                <w:szCs w:val="20"/>
                <w:lang w:val="en-US" w:eastAsia="en-US"/>
              </w:rPr>
              <w:t>Baker's goldfields</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Closed-cone coniferous forest, coastal scrub. Openings. 60-520M.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Lasthenia conjugens</w:t>
            </w:r>
          </w:p>
          <w:p w:rsidR="007D7CAD" w:rsidRPr="00972B2A" w:rsidRDefault="007D7CAD" w:rsidP="007D7CAD">
            <w:pPr>
              <w:pStyle w:val="TableText"/>
              <w:jc w:val="left"/>
              <w:rPr>
                <w:sz w:val="20"/>
                <w:szCs w:val="20"/>
              </w:rPr>
            </w:pPr>
            <w:r w:rsidRPr="00972B2A">
              <w:rPr>
                <w:sz w:val="20"/>
                <w:szCs w:val="20"/>
                <w:lang w:val="en-US" w:eastAsia="en-US"/>
              </w:rPr>
              <w:t>Contra Costa goldfields</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FE;--;1B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Valley and foothill grassland, vernal pools, cismontane woodland. Extirpated from most of its range; Extremely endangered. Vernal pools, swales, low depressions, in open grassy areas.  1-445M.</w:t>
            </w:r>
          </w:p>
        </w:tc>
      </w:tr>
      <w:tr w:rsidR="007D7CAD" w:rsidRPr="003E1778">
        <w:trPr>
          <w:trHeight w:val="288"/>
        </w:trPr>
        <w:tc>
          <w:tcPr>
            <w:tcW w:w="2611" w:type="dxa"/>
            <w:tcBorders>
              <w:top w:val="single" w:sz="2" w:space="0" w:color="000000"/>
              <w:left w:val="single" w:sz="4"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t>Legenere limosa</w:t>
            </w:r>
          </w:p>
          <w:p w:rsidR="007D7CAD" w:rsidRPr="00972B2A" w:rsidRDefault="007D7CAD" w:rsidP="007D7CAD">
            <w:pPr>
              <w:pStyle w:val="TableText"/>
              <w:spacing w:before="48" w:after="48"/>
              <w:jc w:val="left"/>
              <w:rPr>
                <w:sz w:val="20"/>
                <w:szCs w:val="20"/>
              </w:rPr>
            </w:pPr>
            <w:r w:rsidRPr="00972B2A">
              <w:rPr>
                <w:sz w:val="20"/>
                <w:szCs w:val="20"/>
                <w:lang w:val="en-US" w:eastAsia="en-US"/>
              </w:rPr>
              <w:t>legenere</w:t>
            </w:r>
          </w:p>
        </w:tc>
        <w:tc>
          <w:tcPr>
            <w:tcW w:w="990"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 xml:space="preserve">--; --;1B </w:t>
            </w:r>
          </w:p>
        </w:tc>
        <w:tc>
          <w:tcPr>
            <w:tcW w:w="5580"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Vernal pools. Many historical occurrences are extirpated. In beds of vernal pools. 1-880M.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Leptosiphon jepsonii</w:t>
            </w:r>
          </w:p>
          <w:p w:rsidR="007D7CAD" w:rsidRPr="00972B2A" w:rsidRDefault="007D7CAD" w:rsidP="007D7CAD">
            <w:pPr>
              <w:pStyle w:val="TableText"/>
              <w:jc w:val="left"/>
              <w:rPr>
                <w:sz w:val="20"/>
                <w:szCs w:val="20"/>
              </w:rPr>
            </w:pPr>
            <w:r w:rsidRPr="00972B2A">
              <w:rPr>
                <w:sz w:val="20"/>
                <w:szCs w:val="20"/>
                <w:lang w:val="en-US" w:eastAsia="en-US"/>
              </w:rPr>
              <w:lastRenderedPageBreak/>
              <w:t>Jepson's leptosiphon</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lastRenderedPageBreak/>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 xml:space="preserve">Chaparral, cismontane woodland. Open to partially shaded grassy slopes. On volcanic or the periphery of serpentine </w:t>
            </w:r>
            <w:r w:rsidRPr="00972B2A">
              <w:rPr>
                <w:sz w:val="20"/>
                <w:szCs w:val="20"/>
                <w:lang w:val="en-US" w:eastAsia="en-US"/>
              </w:rPr>
              <w:lastRenderedPageBreak/>
              <w:t>substrates. 100-500M.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lastRenderedPageBreak/>
              <w:t>Lilium pardalinum ssp. pitkinense</w:t>
            </w:r>
          </w:p>
          <w:p w:rsidR="007D7CAD" w:rsidRPr="00972B2A" w:rsidRDefault="007D7CAD" w:rsidP="007D7CAD">
            <w:pPr>
              <w:pStyle w:val="TableText"/>
              <w:jc w:val="left"/>
              <w:rPr>
                <w:sz w:val="20"/>
                <w:szCs w:val="20"/>
              </w:rPr>
            </w:pPr>
            <w:r w:rsidRPr="00972B2A">
              <w:rPr>
                <w:sz w:val="20"/>
                <w:szCs w:val="20"/>
                <w:lang w:val="en-US" w:eastAsia="en-US"/>
              </w:rPr>
              <w:t>Pitkin Marsh lily</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Cismontane woodland, meadows and seeps, freshwater marsh. Saturated, sandy soils w/ grasses and shrubs. 35-65M.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Limnanthes vinculans</w:t>
            </w:r>
          </w:p>
          <w:p w:rsidR="007D7CAD" w:rsidRPr="00972B2A" w:rsidRDefault="007D7CAD" w:rsidP="007D7CAD">
            <w:pPr>
              <w:pStyle w:val="TableText"/>
              <w:jc w:val="left"/>
              <w:rPr>
                <w:sz w:val="20"/>
                <w:szCs w:val="20"/>
              </w:rPr>
            </w:pPr>
            <w:r w:rsidRPr="00972B2A">
              <w:rPr>
                <w:sz w:val="20"/>
                <w:szCs w:val="20"/>
                <w:lang w:val="en-US" w:eastAsia="en-US"/>
              </w:rPr>
              <w:t>Sebastopol meadowfoam</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Mesic meadows, vernal pools, valley and foothill grassland. Swales, wet meadows and marshy areas in valley oak savanna; on poorly drained soils of clay and sandy loam. 15-115M.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Microseris paludosa</w:t>
            </w:r>
          </w:p>
          <w:p w:rsidR="007D7CAD" w:rsidRPr="00972B2A" w:rsidRDefault="007D7CAD" w:rsidP="007D7CAD">
            <w:pPr>
              <w:pStyle w:val="TableText"/>
              <w:jc w:val="left"/>
              <w:rPr>
                <w:sz w:val="20"/>
                <w:szCs w:val="20"/>
              </w:rPr>
            </w:pPr>
            <w:r w:rsidRPr="00972B2A">
              <w:rPr>
                <w:sz w:val="20"/>
                <w:szCs w:val="20"/>
                <w:lang w:val="en-US" w:eastAsia="en-US"/>
              </w:rPr>
              <w:t>marsh microseris</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--;--;2</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Closed-cone coniferous forest cismontane woodland, coastal scrub, valley and foothill grassland. 5-300M.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sz w:val="20"/>
                <w:szCs w:val="20"/>
              </w:rPr>
            </w:pPr>
            <w:r w:rsidRPr="00972B2A">
              <w:rPr>
                <w:i/>
                <w:sz w:val="20"/>
                <w:szCs w:val="20"/>
                <w:lang w:val="en-US" w:eastAsia="en-US"/>
              </w:rPr>
              <w:t>Navarretia leucocephala</w:t>
            </w:r>
            <w:r w:rsidRPr="00972B2A">
              <w:rPr>
                <w:sz w:val="20"/>
                <w:szCs w:val="20"/>
                <w:lang w:val="en-US" w:eastAsia="en-US"/>
              </w:rPr>
              <w:t xml:space="preserve"> ssp.</w:t>
            </w:r>
            <w:r w:rsidRPr="00972B2A">
              <w:rPr>
                <w:i/>
                <w:sz w:val="20"/>
                <w:szCs w:val="20"/>
                <w:lang w:val="en-US" w:eastAsia="en-US"/>
              </w:rPr>
              <w:t xml:space="preserve"> bakeri</w:t>
            </w:r>
          </w:p>
          <w:p w:rsidR="007D7CAD" w:rsidRPr="00972B2A" w:rsidRDefault="007D7CAD" w:rsidP="007D7CAD">
            <w:pPr>
              <w:pStyle w:val="TableText"/>
              <w:jc w:val="left"/>
              <w:rPr>
                <w:sz w:val="20"/>
                <w:szCs w:val="20"/>
              </w:rPr>
            </w:pPr>
            <w:r w:rsidRPr="00972B2A">
              <w:rPr>
                <w:sz w:val="20"/>
                <w:szCs w:val="20"/>
                <w:lang w:val="en-US" w:eastAsia="en-US"/>
              </w:rPr>
              <w:t>Baker's navarretia</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Cismontane woodland, meadows and seeps, vernal pools, valley and foothill grassland, lower montane coniferous forest. Vernal pools and swales, adobe or alkaline soils. 5-950M.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Plagiobothrys mollis var. vestitus</w:t>
            </w:r>
          </w:p>
          <w:p w:rsidR="007D7CAD" w:rsidRPr="00972B2A" w:rsidRDefault="007D7CAD" w:rsidP="007D7CAD">
            <w:pPr>
              <w:pStyle w:val="TableText"/>
              <w:jc w:val="left"/>
              <w:rPr>
                <w:sz w:val="20"/>
                <w:szCs w:val="20"/>
              </w:rPr>
            </w:pPr>
            <w:r w:rsidRPr="00972B2A">
              <w:rPr>
                <w:sz w:val="20"/>
                <w:szCs w:val="20"/>
                <w:lang w:val="en-US" w:eastAsia="en-US"/>
              </w:rPr>
              <w:t>Petaluma popcorn-flower</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--;--;1A</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Presumed extinct. Valley and foothill grassland, coastal salt marsh. Wet sites in grassland, possibly coastal marsh margins. 10-50M.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Pleuropogon hooverianus</w:t>
            </w:r>
          </w:p>
          <w:p w:rsidR="007D7CAD" w:rsidRPr="00972B2A" w:rsidRDefault="007D7CAD" w:rsidP="007D7CAD">
            <w:pPr>
              <w:pStyle w:val="TableText"/>
              <w:jc w:val="left"/>
              <w:rPr>
                <w:sz w:val="20"/>
                <w:szCs w:val="20"/>
              </w:rPr>
            </w:pPr>
            <w:r w:rsidRPr="00972B2A">
              <w:rPr>
                <w:sz w:val="20"/>
                <w:szCs w:val="20"/>
                <w:lang w:val="en-US" w:eastAsia="en-US"/>
              </w:rPr>
              <w:t>North Coast semaphore grass</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Broadleaved upland forest, meadows and seeps, north-coast coniferous forest. Wet grassy, usually shady areas, sometimes freshwater marsh; associated with forest environments. 10-1150M.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3E1778" w:rsidRDefault="007D7CAD" w:rsidP="007D7CAD">
            <w:pPr>
              <w:pStyle w:val="TableText"/>
              <w:jc w:val="left"/>
              <w:rPr>
                <w:i/>
                <w:sz w:val="20"/>
                <w:szCs w:val="20"/>
                <w:lang w:val="es-MX"/>
              </w:rPr>
            </w:pPr>
            <w:r w:rsidRPr="003E1778">
              <w:rPr>
                <w:i/>
                <w:sz w:val="20"/>
                <w:szCs w:val="20"/>
                <w:lang w:val="es-MX" w:eastAsia="en-US"/>
              </w:rPr>
              <w:t>Potentilla uliginosa</w:t>
            </w:r>
          </w:p>
          <w:p w:rsidR="007D7CAD" w:rsidRPr="003E1778" w:rsidRDefault="007D7CAD" w:rsidP="007D7CAD">
            <w:pPr>
              <w:pStyle w:val="TableText"/>
              <w:jc w:val="left"/>
              <w:rPr>
                <w:sz w:val="20"/>
                <w:szCs w:val="20"/>
                <w:lang w:val="es-MX"/>
              </w:rPr>
            </w:pPr>
            <w:r w:rsidRPr="003E1778">
              <w:rPr>
                <w:sz w:val="20"/>
                <w:szCs w:val="20"/>
                <w:lang w:val="es-MX" w:eastAsia="en-US"/>
              </w:rPr>
              <w:t>Cunningham Marsh cinquefoil</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--;--;1A</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Presumed extinct. Freshwater marshes and swamps. Found in oligotrophic wetlands.30-40 M.</w:t>
            </w:r>
          </w:p>
        </w:tc>
      </w:tr>
      <w:tr w:rsidR="007D7CAD" w:rsidRPr="003E1778">
        <w:trPr>
          <w:trHeight w:val="288"/>
        </w:trPr>
        <w:tc>
          <w:tcPr>
            <w:tcW w:w="2611" w:type="dxa"/>
            <w:tcBorders>
              <w:top w:val="single" w:sz="2" w:space="0" w:color="000000"/>
              <w:left w:val="single" w:sz="4"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t>Rhynchospora californica</w:t>
            </w:r>
          </w:p>
          <w:p w:rsidR="007D7CAD" w:rsidRPr="00972B2A" w:rsidRDefault="007D7CAD" w:rsidP="007D7CAD">
            <w:pPr>
              <w:pStyle w:val="TableText"/>
              <w:spacing w:before="48" w:after="48"/>
              <w:jc w:val="left"/>
              <w:rPr>
                <w:sz w:val="20"/>
                <w:szCs w:val="20"/>
              </w:rPr>
            </w:pPr>
            <w:r w:rsidRPr="00972B2A">
              <w:rPr>
                <w:sz w:val="20"/>
                <w:szCs w:val="20"/>
                <w:lang w:val="en-US" w:eastAsia="en-US"/>
              </w:rPr>
              <w:t>California beaked-rush</w:t>
            </w:r>
          </w:p>
        </w:tc>
        <w:tc>
          <w:tcPr>
            <w:tcW w:w="990"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Bogs and fens, marshes and swamps, lower montane coniferous forest, meadows and seeps. Freshwater seeps and open marshy areas. 45-1000M.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Rhynchospora capitellata</w:t>
            </w:r>
          </w:p>
          <w:p w:rsidR="007D7CAD" w:rsidRPr="00972B2A" w:rsidRDefault="007D7CAD" w:rsidP="007D7CAD">
            <w:pPr>
              <w:pStyle w:val="TableText"/>
              <w:jc w:val="left"/>
              <w:rPr>
                <w:sz w:val="20"/>
                <w:szCs w:val="20"/>
              </w:rPr>
            </w:pPr>
            <w:r w:rsidRPr="00972B2A">
              <w:rPr>
                <w:sz w:val="20"/>
                <w:szCs w:val="20"/>
                <w:lang w:val="en-US" w:eastAsia="en-US"/>
              </w:rPr>
              <w:t>brownish beaked-rush</w:t>
            </w:r>
          </w:p>
        </w:tc>
        <w:tc>
          <w:tcPr>
            <w:tcW w:w="990" w:type="dxa"/>
            <w:vAlign w:val="center"/>
          </w:tcPr>
          <w:p w:rsidR="007D7CAD" w:rsidRPr="00972B2A" w:rsidRDefault="007D7CAD" w:rsidP="007D7CAD">
            <w:pPr>
              <w:pStyle w:val="TableText"/>
              <w:jc w:val="left"/>
              <w:rPr>
                <w:sz w:val="20"/>
                <w:szCs w:val="20"/>
              </w:rPr>
            </w:pPr>
            <w:r w:rsidRPr="00972B2A">
              <w:rPr>
                <w:sz w:val="20"/>
                <w:szCs w:val="20"/>
                <w:lang w:val="en-US" w:eastAsia="en-US"/>
              </w:rPr>
              <w:t>--;--;2</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Lower montane coniferous forest, meadows and seeps, marshes and swaps, upper montane coniferous forest. Mesic sites. 455-2000M.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 xml:space="preserve">Rhynchospora globularis var. globularis  </w:t>
            </w:r>
          </w:p>
          <w:p w:rsidR="007D7CAD" w:rsidRPr="00972B2A" w:rsidRDefault="007D7CAD" w:rsidP="007D7CAD">
            <w:pPr>
              <w:pStyle w:val="TableText"/>
              <w:jc w:val="left"/>
              <w:rPr>
                <w:sz w:val="20"/>
                <w:szCs w:val="20"/>
              </w:rPr>
            </w:pPr>
            <w:r w:rsidRPr="00972B2A">
              <w:rPr>
                <w:sz w:val="20"/>
                <w:szCs w:val="20"/>
                <w:lang w:val="en-US" w:eastAsia="en-US"/>
              </w:rPr>
              <w:t xml:space="preserve">round-headed beaked-rush </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--;--;2</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Marshes and swamps, freshwater marsh. 45-60M.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Sidalcea calycosa ssp. rhizomata</w:t>
            </w:r>
          </w:p>
          <w:p w:rsidR="007D7CAD" w:rsidRPr="00972B2A" w:rsidRDefault="007D7CAD" w:rsidP="007D7CAD">
            <w:pPr>
              <w:pStyle w:val="TableText"/>
              <w:jc w:val="left"/>
              <w:rPr>
                <w:sz w:val="20"/>
                <w:szCs w:val="20"/>
              </w:rPr>
            </w:pPr>
            <w:r w:rsidRPr="00972B2A">
              <w:rPr>
                <w:sz w:val="20"/>
                <w:szCs w:val="20"/>
                <w:lang w:val="en-US" w:eastAsia="en-US"/>
              </w:rPr>
              <w:t>Point Reyes checkerbloom</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Marshes and swamps. Freshwater marshes near the coast. 5-75(245)M.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 xml:space="preserve">Sidalcea oregana ssp. valida </w:t>
            </w:r>
          </w:p>
          <w:p w:rsidR="007D7CAD" w:rsidRPr="00972B2A" w:rsidRDefault="007D7CAD" w:rsidP="007D7CAD">
            <w:pPr>
              <w:pStyle w:val="TableText"/>
              <w:jc w:val="left"/>
              <w:rPr>
                <w:sz w:val="20"/>
                <w:szCs w:val="20"/>
              </w:rPr>
            </w:pPr>
            <w:r w:rsidRPr="00972B2A">
              <w:rPr>
                <w:sz w:val="20"/>
                <w:szCs w:val="20"/>
                <w:lang w:val="en-US" w:eastAsia="en-US"/>
              </w:rPr>
              <w:t xml:space="preserve">Kenwood Marsh </w:t>
            </w:r>
            <w:r w:rsidRPr="00972B2A">
              <w:rPr>
                <w:sz w:val="20"/>
                <w:szCs w:val="20"/>
                <w:lang w:val="en-US" w:eastAsia="en-US"/>
              </w:rPr>
              <w:lastRenderedPageBreak/>
              <w:t>checkerbloom</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lastRenderedPageBreak/>
              <w:t>FE;CE;1B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Marshes and swamps. Edges of freshwater marshes. 115-150M.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lastRenderedPageBreak/>
              <w:t>Triquetrella californica</w:t>
            </w:r>
          </w:p>
          <w:p w:rsidR="007D7CAD" w:rsidRPr="00972B2A" w:rsidRDefault="007D7CAD" w:rsidP="007D7CAD">
            <w:pPr>
              <w:pStyle w:val="TableText"/>
              <w:jc w:val="left"/>
              <w:rPr>
                <w:sz w:val="20"/>
                <w:szCs w:val="20"/>
              </w:rPr>
            </w:pPr>
            <w:r w:rsidRPr="00972B2A">
              <w:rPr>
                <w:sz w:val="20"/>
                <w:szCs w:val="20"/>
                <w:lang w:val="en-US" w:eastAsia="en-US"/>
              </w:rPr>
              <w:t xml:space="preserve">coastal triquetrella  </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 xml:space="preserve">Coastal bluff scrub, coastal scrub, valley and foothill grasslands. Grows within 30 M from the coast in coastal scrub, grasslands and in open gravels on roadsides, hillsides, and rocky slopes.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Trifolium amoenum</w:t>
            </w:r>
          </w:p>
          <w:p w:rsidR="007D7CAD" w:rsidRPr="00972B2A" w:rsidRDefault="007D7CAD" w:rsidP="007D7CAD">
            <w:pPr>
              <w:pStyle w:val="TableText"/>
              <w:jc w:val="left"/>
              <w:rPr>
                <w:sz w:val="20"/>
                <w:szCs w:val="20"/>
              </w:rPr>
            </w:pPr>
            <w:r w:rsidRPr="00972B2A">
              <w:rPr>
                <w:sz w:val="20"/>
                <w:szCs w:val="20"/>
                <w:lang w:val="en-US" w:eastAsia="en-US"/>
              </w:rPr>
              <w:t>showy rancheria clover</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FE;--;1B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Valley and foothill grassland, coastal bluff scrub. Sometimes on serpentine soil, open sunny sites, swales. Most recently sited on roadside and eroding cliff face. 5-560M.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Trifolium hydrophilum</w:t>
            </w:r>
          </w:p>
          <w:p w:rsidR="007D7CAD" w:rsidRPr="00972B2A" w:rsidRDefault="007D7CAD" w:rsidP="007D7CAD">
            <w:pPr>
              <w:pStyle w:val="TableText"/>
              <w:jc w:val="left"/>
              <w:rPr>
                <w:sz w:val="20"/>
                <w:szCs w:val="20"/>
              </w:rPr>
            </w:pPr>
            <w:r w:rsidRPr="00972B2A">
              <w:rPr>
                <w:sz w:val="20"/>
                <w:szCs w:val="20"/>
                <w:lang w:val="en-US" w:eastAsia="en-US"/>
              </w:rPr>
              <w:t>saline clover</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--;--;1B</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Marshes and swamps, valley and foothill grassland, vernal pools. Mesic, alkaline sites. 0-300M.</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611" w:type="dxa"/>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Viburnum ellipticum</w:t>
            </w:r>
          </w:p>
          <w:p w:rsidR="007D7CAD" w:rsidRPr="00972B2A" w:rsidRDefault="007D7CAD" w:rsidP="007D7CAD">
            <w:pPr>
              <w:pStyle w:val="TableText"/>
              <w:jc w:val="left"/>
              <w:rPr>
                <w:sz w:val="20"/>
                <w:szCs w:val="20"/>
              </w:rPr>
            </w:pPr>
            <w:r w:rsidRPr="00972B2A">
              <w:rPr>
                <w:sz w:val="20"/>
                <w:szCs w:val="20"/>
                <w:lang w:val="en-US" w:eastAsia="en-US"/>
              </w:rPr>
              <w:t>oval-leaved viburnum</w:t>
            </w:r>
          </w:p>
        </w:tc>
        <w:tc>
          <w:tcPr>
            <w:tcW w:w="990" w:type="dxa"/>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--;--;2</w:t>
            </w:r>
          </w:p>
        </w:tc>
        <w:tc>
          <w:tcPr>
            <w:tcW w:w="5580" w:type="dxa"/>
            <w:shd w:val="clear" w:color="auto" w:fill="auto"/>
            <w:noWrap/>
            <w:vAlign w:val="center"/>
          </w:tcPr>
          <w:p w:rsidR="007D7CAD" w:rsidRPr="00972B2A" w:rsidRDefault="007D7CAD" w:rsidP="007D7CAD">
            <w:pPr>
              <w:pStyle w:val="TableText"/>
              <w:spacing w:before="48" w:after="48"/>
              <w:jc w:val="left"/>
              <w:rPr>
                <w:sz w:val="20"/>
                <w:szCs w:val="20"/>
              </w:rPr>
            </w:pPr>
            <w:r w:rsidRPr="00972B2A">
              <w:rPr>
                <w:sz w:val="20"/>
                <w:szCs w:val="20"/>
                <w:lang w:val="en-US" w:eastAsia="en-US"/>
              </w:rPr>
              <w:t>Chaparral, cismontane woodland, lower montane coniferous forest. 215-1400M.</w:t>
            </w:r>
          </w:p>
        </w:tc>
      </w:tr>
    </w:tbl>
    <w:p w:rsidR="007D7CAD" w:rsidRPr="003E1778" w:rsidRDefault="007D7CAD" w:rsidP="007D7CAD">
      <w:pPr>
        <w:pStyle w:val="Source"/>
        <w:spacing w:after="0"/>
      </w:pPr>
      <w:r w:rsidRPr="003E1778">
        <w:t>Source: DFG CNDDB 2011</w:t>
      </w:r>
    </w:p>
    <w:p w:rsidR="007D7CAD" w:rsidRPr="003E1778" w:rsidRDefault="007D7CAD" w:rsidP="007D7CAD">
      <w:pPr>
        <w:pStyle w:val="Source"/>
        <w:spacing w:after="0" w:line="240" w:lineRule="auto"/>
        <w:ind w:left="86"/>
      </w:pPr>
      <w:r w:rsidRPr="003E1778">
        <w:t>Abbreviations:</w:t>
      </w:r>
    </w:p>
    <w:p w:rsidR="007D7CAD" w:rsidRPr="003E1778" w:rsidRDefault="007D7CAD" w:rsidP="007D7CAD">
      <w:pPr>
        <w:pStyle w:val="Source"/>
        <w:spacing w:after="0" w:line="240" w:lineRule="auto"/>
        <w:ind w:left="86"/>
      </w:pPr>
      <w:r w:rsidRPr="003E1778">
        <w:t xml:space="preserve">FE </w:t>
      </w:r>
      <w:r w:rsidRPr="003E1778">
        <w:tab/>
        <w:t>Federal Endangered</w:t>
      </w:r>
    </w:p>
    <w:p w:rsidR="007D7CAD" w:rsidRPr="003E1778" w:rsidRDefault="007D7CAD" w:rsidP="007D7CAD">
      <w:pPr>
        <w:pStyle w:val="Source"/>
        <w:spacing w:after="0" w:line="240" w:lineRule="auto"/>
        <w:ind w:left="86"/>
      </w:pPr>
      <w:r w:rsidRPr="003E1778">
        <w:t xml:space="preserve">FT </w:t>
      </w:r>
      <w:r w:rsidRPr="003E1778">
        <w:tab/>
        <w:t>Federal Threatened</w:t>
      </w:r>
    </w:p>
    <w:p w:rsidR="007D7CAD" w:rsidRPr="003E1778" w:rsidRDefault="007D7CAD" w:rsidP="007D7CAD">
      <w:pPr>
        <w:pStyle w:val="Source"/>
        <w:spacing w:after="0" w:line="240" w:lineRule="auto"/>
        <w:ind w:left="86"/>
      </w:pPr>
      <w:r w:rsidRPr="003E1778">
        <w:t xml:space="preserve">CE </w:t>
      </w:r>
      <w:r w:rsidRPr="003E1778">
        <w:tab/>
        <w:t>California Endangered Species</w:t>
      </w:r>
    </w:p>
    <w:p w:rsidR="007D7CAD" w:rsidRPr="003E1778" w:rsidRDefault="007D7CAD" w:rsidP="007D7CAD">
      <w:pPr>
        <w:pStyle w:val="Source"/>
        <w:spacing w:after="0" w:line="240" w:lineRule="auto"/>
        <w:ind w:left="86"/>
      </w:pPr>
      <w:r w:rsidRPr="003E1778">
        <w:t xml:space="preserve">CT </w:t>
      </w:r>
      <w:r w:rsidRPr="003E1778">
        <w:tab/>
        <w:t xml:space="preserve">California Threatened </w:t>
      </w:r>
    </w:p>
    <w:p w:rsidR="007D7CAD" w:rsidRPr="003E1778" w:rsidRDefault="007D7CAD" w:rsidP="007D7CAD">
      <w:pPr>
        <w:pStyle w:val="Source"/>
        <w:spacing w:after="0" w:line="240" w:lineRule="auto"/>
        <w:ind w:left="86"/>
      </w:pPr>
      <w:r w:rsidRPr="003E1778">
        <w:t xml:space="preserve">CR </w:t>
      </w:r>
      <w:r w:rsidRPr="003E1778">
        <w:tab/>
        <w:t>California Rare (Protected by Native Plant Protection Act)</w:t>
      </w:r>
    </w:p>
    <w:p w:rsidR="007D7CAD" w:rsidRPr="003E1778" w:rsidRDefault="007D7CAD" w:rsidP="007D7CAD">
      <w:pPr>
        <w:pStyle w:val="Source"/>
        <w:spacing w:after="0" w:line="240" w:lineRule="auto"/>
        <w:ind w:left="86"/>
      </w:pPr>
      <w:r w:rsidRPr="003E1778">
        <w:t xml:space="preserve">1B </w:t>
      </w:r>
      <w:r w:rsidRPr="003E1778">
        <w:tab/>
        <w:t>CNPS - Rare, Threatened, or Endangered</w:t>
      </w:r>
    </w:p>
    <w:p w:rsidR="007D7CAD" w:rsidRPr="003E1778" w:rsidRDefault="007D7CAD" w:rsidP="007D7CAD">
      <w:pPr>
        <w:pStyle w:val="Source"/>
        <w:spacing w:after="0" w:line="240" w:lineRule="auto"/>
        <w:ind w:left="86"/>
      </w:pPr>
      <w:r w:rsidRPr="003E1778">
        <w:t xml:space="preserve">2 </w:t>
      </w:r>
      <w:r w:rsidRPr="003E1778">
        <w:tab/>
        <w:t>CNPS - Rare, Threatened, or Endangered in California, But More Common Elsewhere</w:t>
      </w:r>
    </w:p>
    <w:p w:rsidR="007D7CAD" w:rsidRPr="003E1778" w:rsidRDefault="007D7CAD" w:rsidP="007D7CAD">
      <w:pPr>
        <w:pStyle w:val="Source"/>
        <w:spacing w:after="0" w:line="240" w:lineRule="auto"/>
        <w:ind w:left="86"/>
      </w:pPr>
      <w:r w:rsidRPr="003E1778">
        <w:t xml:space="preserve">4 </w:t>
      </w:r>
      <w:r w:rsidRPr="003E1778">
        <w:tab/>
        <w:t>CNPS - Plants of Limited Distribution - A Watch List</w:t>
      </w:r>
    </w:p>
    <w:p w:rsidR="007D7CAD" w:rsidRPr="003E1778" w:rsidRDefault="007D7CAD" w:rsidP="007D7CAD">
      <w:pPr>
        <w:pStyle w:val="Heading4"/>
      </w:pPr>
      <w:r w:rsidRPr="003E1778">
        <w:t>Special Status Animals</w:t>
      </w:r>
    </w:p>
    <w:p w:rsidR="007D7CAD" w:rsidRPr="003E1778" w:rsidRDefault="007D7CAD" w:rsidP="007D7CAD">
      <w:r w:rsidRPr="003E1778">
        <w:t xml:space="preserve">The search revealed documented occurrences of the 26 special status animal species within 10 miles of the City of Cotati. This includes: three amphibians, eight birds, two fish, eight invertebrates, four mammals, and one reptile. Table </w:t>
      </w:r>
      <w:r>
        <w:t>3.3</w:t>
      </w:r>
      <w:r w:rsidRPr="003E1778">
        <w:t xml:space="preserve">-3 provides a list of the special-status animal species that are documented within 10 miles of the City of Cotati, their habitat, and current protective status; these species are considered present or potentially present in Cotati. Figure </w:t>
      </w:r>
      <w:r>
        <w:t>3.3</w:t>
      </w:r>
      <w:r w:rsidRPr="003E1778">
        <w:t xml:space="preserve">-3 illustrates the location of each occurrence documented by the CNDDB. </w:t>
      </w:r>
    </w:p>
    <w:tbl>
      <w:tblPr>
        <w:tblW w:w="9271" w:type="dxa"/>
        <w:tblInd w:w="107" w:type="dxa"/>
        <w:tblBorders>
          <w:top w:val="nil"/>
          <w:left w:val="nil"/>
          <w:bottom w:val="nil"/>
          <w:right w:val="nil"/>
        </w:tblBorders>
        <w:tblLayout w:type="fixed"/>
        <w:tblLook w:val="0000" w:firstRow="0" w:lastRow="0" w:firstColumn="0" w:lastColumn="0" w:noHBand="0" w:noVBand="0"/>
      </w:tblPr>
      <w:tblGrid>
        <w:gridCol w:w="2575"/>
        <w:gridCol w:w="21"/>
        <w:gridCol w:w="969"/>
        <w:gridCol w:w="5706"/>
      </w:tblGrid>
      <w:tr w:rsidR="007D7CAD" w:rsidRPr="003E1778">
        <w:trPr>
          <w:trHeight w:val="288"/>
          <w:tblHeader/>
        </w:trPr>
        <w:tc>
          <w:tcPr>
            <w:tcW w:w="9271" w:type="dxa"/>
            <w:gridSpan w:val="4"/>
            <w:tcBorders>
              <w:top w:val="single" w:sz="2" w:space="0" w:color="000000"/>
              <w:left w:val="single" w:sz="4" w:space="0" w:color="000000"/>
              <w:bottom w:val="single" w:sz="2" w:space="0" w:color="000000"/>
              <w:right w:val="single" w:sz="2" w:space="0" w:color="000000"/>
            </w:tcBorders>
            <w:shd w:val="clear" w:color="auto" w:fill="000000"/>
            <w:vAlign w:val="center"/>
          </w:tcPr>
          <w:p w:rsidR="007D7CAD" w:rsidRPr="00972B2A" w:rsidRDefault="007D7CAD" w:rsidP="007D7CAD">
            <w:pPr>
              <w:pStyle w:val="Heading7"/>
              <w:rPr>
                <w:smallCaps w:val="0"/>
                <w:spacing w:val="5"/>
                <w:lang w:bidi="en-US"/>
              </w:rPr>
            </w:pPr>
            <w:r w:rsidRPr="00972B2A">
              <w:rPr>
                <w:color w:val="FFFFFF"/>
                <w:lang w:val="en-US" w:eastAsia="en-US" w:bidi="en-US"/>
              </w:rPr>
              <w:t>Table 3.3-3: Special Status Animals Present or Potentially Present in Cotati</w:t>
            </w:r>
          </w:p>
        </w:tc>
      </w:tr>
      <w:tr w:rsidR="007D7CAD" w:rsidRPr="003E1778">
        <w:trPr>
          <w:trHeight w:val="288"/>
          <w:tblHeader/>
        </w:trPr>
        <w:tc>
          <w:tcPr>
            <w:tcW w:w="2575" w:type="dxa"/>
            <w:tcBorders>
              <w:top w:val="single" w:sz="2" w:space="0" w:color="000000"/>
              <w:left w:val="single" w:sz="4" w:space="0" w:color="000000"/>
              <w:bottom w:val="single" w:sz="2" w:space="0" w:color="000000"/>
              <w:right w:val="single" w:sz="2" w:space="0" w:color="000000"/>
            </w:tcBorders>
            <w:shd w:val="clear" w:color="auto" w:fill="D9D9D9"/>
            <w:vAlign w:val="center"/>
          </w:tcPr>
          <w:p w:rsidR="007D7CAD" w:rsidRPr="00972B2A" w:rsidRDefault="007D7CAD" w:rsidP="007D7CAD">
            <w:pPr>
              <w:pStyle w:val="TableHeadingRow"/>
              <w:rPr>
                <w:lang w:bidi="en-US"/>
              </w:rPr>
            </w:pPr>
            <w:r w:rsidRPr="00972B2A">
              <w:rPr>
                <w:lang w:val="en-US" w:eastAsia="en-US"/>
              </w:rPr>
              <w:t>Species</w:t>
            </w:r>
            <w:r w:rsidRPr="00972B2A">
              <w:rPr>
                <w:lang w:val="en-US" w:eastAsia="en-US" w:bidi="en-US"/>
              </w:rPr>
              <w:t xml:space="preserve"> </w:t>
            </w:r>
          </w:p>
        </w:tc>
        <w:tc>
          <w:tcPr>
            <w:tcW w:w="99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rsidR="007D7CAD" w:rsidRPr="00972B2A" w:rsidRDefault="007D7CAD" w:rsidP="007D7CAD">
            <w:pPr>
              <w:pStyle w:val="TableHeadingRow"/>
            </w:pPr>
            <w:r w:rsidRPr="00972B2A">
              <w:rPr>
                <w:lang w:val="en-US" w:eastAsia="en-US" w:bidi="en-US"/>
              </w:rPr>
              <w:t xml:space="preserve">Status </w:t>
            </w:r>
          </w:p>
        </w:tc>
        <w:tc>
          <w:tcPr>
            <w:tcW w:w="570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7D7CAD" w:rsidRPr="00972B2A" w:rsidRDefault="007D7CAD" w:rsidP="007D7CAD">
            <w:pPr>
              <w:pStyle w:val="TableHeadingRow"/>
            </w:pPr>
            <w:r w:rsidRPr="00972B2A">
              <w:rPr>
                <w:lang w:val="en-US" w:eastAsia="en-US"/>
              </w:rPr>
              <w:t xml:space="preserve">Habitat </w:t>
            </w:r>
          </w:p>
        </w:tc>
      </w:tr>
      <w:tr w:rsidR="007D7CAD" w:rsidRPr="003E1778">
        <w:tblPrEx>
          <w:tblBorders>
            <w:top w:val="single" w:sz="2" w:space="0" w:color="000000"/>
            <w:left w:val="single" w:sz="4" w:space="0" w:color="000000"/>
            <w:bottom w:val="single" w:sz="2" w:space="0" w:color="000000"/>
            <w:right w:val="single" w:sz="4" w:space="0" w:color="auto"/>
          </w:tblBorders>
          <w:tblLook w:val="0600" w:firstRow="0" w:lastRow="0" w:firstColumn="0" w:lastColumn="0" w:noHBand="1" w:noVBand="1"/>
        </w:tblPrEx>
        <w:trPr>
          <w:trHeight w:val="288"/>
        </w:trPr>
        <w:tc>
          <w:tcPr>
            <w:tcW w:w="2575" w:type="dxa"/>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Amphibians</w:t>
            </w:r>
          </w:p>
        </w:tc>
        <w:tc>
          <w:tcPr>
            <w:tcW w:w="990" w:type="dxa"/>
            <w:gridSpan w:val="2"/>
            <w:shd w:val="clear" w:color="auto" w:fill="D9D9D9"/>
            <w:vAlign w:val="center"/>
          </w:tcPr>
          <w:p w:rsidR="007D7CAD" w:rsidRPr="003E1778" w:rsidRDefault="007D7CAD" w:rsidP="007D7CAD">
            <w:pPr>
              <w:spacing w:after="0"/>
              <w:jc w:val="center"/>
              <w:outlineLvl w:val="7"/>
              <w:rPr>
                <w:b/>
                <w:bCs/>
                <w:i/>
                <w:sz w:val="20"/>
                <w:szCs w:val="20"/>
                <w:lang w:bidi="en-US"/>
              </w:rPr>
            </w:pPr>
          </w:p>
        </w:tc>
        <w:tc>
          <w:tcPr>
            <w:tcW w:w="5706" w:type="dxa"/>
            <w:shd w:val="clear" w:color="auto" w:fill="D9D9D9"/>
            <w:vAlign w:val="center"/>
          </w:tcPr>
          <w:p w:rsidR="007D7CAD" w:rsidRPr="00972B2A" w:rsidRDefault="007D7CAD" w:rsidP="007D7CAD">
            <w:pPr>
              <w:pStyle w:val="TableText"/>
              <w:jc w:val="left"/>
              <w:rPr>
                <w:sz w:val="20"/>
                <w:szCs w:val="20"/>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rFonts w:ascii="Times New Roman" w:hAnsi="Times New Roman"/>
              </w:rPr>
            </w:pPr>
            <w:r w:rsidRPr="00972B2A">
              <w:rPr>
                <w:i/>
                <w:sz w:val="20"/>
                <w:szCs w:val="20"/>
                <w:lang w:val="en-US" w:eastAsia="en-US"/>
              </w:rPr>
              <w:t xml:space="preserve">Ambystoma californiense </w:t>
            </w:r>
            <w:r w:rsidRPr="00972B2A">
              <w:rPr>
                <w:sz w:val="20"/>
                <w:szCs w:val="20"/>
                <w:lang w:val="en-US" w:eastAsia="en-US"/>
              </w:rPr>
              <w:t>California tiger salamander</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16"/>
                <w:szCs w:val="16"/>
              </w:rPr>
            </w:pPr>
            <w:r w:rsidRPr="00972B2A">
              <w:rPr>
                <w:sz w:val="20"/>
                <w:szCs w:val="20"/>
                <w:lang w:val="en-US" w:eastAsia="en-US"/>
              </w:rPr>
              <w:t>FT/CT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Need underground refuges, especially ground squirrel burrows and vernal pools or other seasonal water sources for breeding.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Rana aurora draytoni</w:t>
            </w:r>
          </w:p>
          <w:p w:rsidR="007D7CAD" w:rsidRPr="00972B2A" w:rsidRDefault="007D7CAD" w:rsidP="007D7CAD">
            <w:pPr>
              <w:pStyle w:val="TableText"/>
              <w:jc w:val="left"/>
              <w:rPr>
                <w:sz w:val="16"/>
                <w:szCs w:val="16"/>
              </w:rPr>
            </w:pPr>
            <w:r w:rsidRPr="00972B2A">
              <w:rPr>
                <w:sz w:val="20"/>
                <w:szCs w:val="20"/>
                <w:lang w:val="en-US" w:eastAsia="en-US"/>
              </w:rPr>
              <w:t>California red-legged frog</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16"/>
                <w:szCs w:val="16"/>
              </w:rPr>
            </w:pPr>
            <w:r w:rsidRPr="00972B2A">
              <w:rPr>
                <w:sz w:val="20"/>
                <w:szCs w:val="20"/>
                <w:lang w:val="en-US" w:eastAsia="en-US"/>
              </w:rPr>
              <w:t>FT/CSC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Permanent and semi-permanent aquatic habitats, such as creeks and cold-water ponds, with emergent and submergent vegetation. May estivate in rodent burrows or cracks during dry periods.</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lastRenderedPageBreak/>
              <w:t>Rana boylii</w:t>
            </w:r>
          </w:p>
          <w:p w:rsidR="007D7CAD" w:rsidRPr="00972B2A" w:rsidRDefault="007D7CAD" w:rsidP="007D7CAD">
            <w:pPr>
              <w:pStyle w:val="TableText"/>
              <w:jc w:val="left"/>
              <w:rPr>
                <w:sz w:val="20"/>
                <w:szCs w:val="20"/>
              </w:rPr>
            </w:pPr>
            <w:r w:rsidRPr="00972B2A">
              <w:rPr>
                <w:sz w:val="20"/>
                <w:szCs w:val="20"/>
                <w:lang w:val="en-US" w:eastAsia="en-US"/>
              </w:rPr>
              <w:t>foothill yellow-legged frog</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FSC;CSC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Partly-shaded, shallow streams and riffles with a rocky substrate in a variety of habitats. Need at least some cobble-sized substrate for egg-laying. Need at least 15 weeks to attain metamorphosis.</w:t>
            </w:r>
          </w:p>
        </w:tc>
      </w:tr>
      <w:tr w:rsidR="007D7CAD" w:rsidRPr="003E1778">
        <w:tblPrEx>
          <w:tblBorders>
            <w:top w:val="single" w:sz="2" w:space="0" w:color="000000"/>
            <w:left w:val="single" w:sz="4" w:space="0" w:color="000000"/>
            <w:bottom w:val="single" w:sz="2" w:space="0" w:color="000000"/>
            <w:right w:val="single" w:sz="4" w:space="0" w:color="auto"/>
          </w:tblBorders>
          <w:tblLook w:val="0600" w:firstRow="0" w:lastRow="0" w:firstColumn="0" w:lastColumn="0" w:noHBand="1" w:noVBand="1"/>
        </w:tblPrEx>
        <w:trPr>
          <w:trHeight w:val="288"/>
        </w:trPr>
        <w:tc>
          <w:tcPr>
            <w:tcW w:w="2575" w:type="dxa"/>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Birds</w:t>
            </w:r>
          </w:p>
        </w:tc>
        <w:tc>
          <w:tcPr>
            <w:tcW w:w="990" w:type="dxa"/>
            <w:gridSpan w:val="2"/>
            <w:shd w:val="clear" w:color="auto" w:fill="D9D9D9"/>
            <w:vAlign w:val="center"/>
          </w:tcPr>
          <w:p w:rsidR="007D7CAD" w:rsidRPr="003E1778" w:rsidRDefault="007D7CAD" w:rsidP="007D7CAD">
            <w:pPr>
              <w:spacing w:after="0"/>
              <w:jc w:val="center"/>
              <w:outlineLvl w:val="7"/>
              <w:rPr>
                <w:b/>
                <w:bCs/>
                <w:i/>
                <w:sz w:val="20"/>
                <w:szCs w:val="20"/>
                <w:lang w:bidi="en-US"/>
              </w:rPr>
            </w:pPr>
          </w:p>
        </w:tc>
        <w:tc>
          <w:tcPr>
            <w:tcW w:w="5706" w:type="dxa"/>
            <w:shd w:val="clear" w:color="auto" w:fill="D9D9D9"/>
            <w:vAlign w:val="center"/>
          </w:tcPr>
          <w:p w:rsidR="007D7CAD" w:rsidRPr="003E1778" w:rsidRDefault="007D7CAD" w:rsidP="007D7CAD">
            <w:pPr>
              <w:spacing w:after="0"/>
              <w:jc w:val="left"/>
              <w:outlineLvl w:val="7"/>
              <w:rPr>
                <w:b/>
                <w:bCs/>
                <w:i/>
                <w:sz w:val="20"/>
                <w:szCs w:val="20"/>
                <w:lang w:bidi="en-US"/>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Agelaius tricolor</w:t>
            </w:r>
          </w:p>
          <w:p w:rsidR="007D7CAD" w:rsidRPr="00972B2A" w:rsidRDefault="007D7CAD" w:rsidP="007D7CAD">
            <w:pPr>
              <w:pStyle w:val="TableText"/>
              <w:jc w:val="left"/>
              <w:rPr>
                <w:sz w:val="20"/>
                <w:szCs w:val="20"/>
              </w:rPr>
            </w:pPr>
            <w:r w:rsidRPr="00972B2A">
              <w:rPr>
                <w:sz w:val="20"/>
                <w:szCs w:val="20"/>
                <w:lang w:val="en-US" w:eastAsia="en-US"/>
              </w:rPr>
              <w:t>tricolored blackbird</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FSC;CSC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Highly colonial species, most numerous in central valley and vicinity. Largely endemic to California. Requires open water, protected nesting substrate, and foraging area with insect prey within a few km of the colony.</w:t>
            </w:r>
          </w:p>
        </w:tc>
      </w:tr>
      <w:tr w:rsidR="007D7CAD" w:rsidRPr="003E1778">
        <w:tblPrEx>
          <w:tblLook w:val="0600" w:firstRow="0" w:lastRow="0" w:firstColumn="0" w:lastColumn="0" w:noHBand="1" w:noVBand="1"/>
        </w:tblPrEx>
        <w:trPr>
          <w:trHeight w:val="288"/>
        </w:trPr>
        <w:tc>
          <w:tcPr>
            <w:tcW w:w="2575" w:type="dxa"/>
            <w:tcBorders>
              <w:top w:val="single" w:sz="2" w:space="0" w:color="000000"/>
              <w:left w:val="single" w:sz="4" w:space="0" w:color="auto"/>
              <w:bottom w:val="single" w:sz="2" w:space="0" w:color="000000"/>
              <w:right w:val="single" w:sz="2" w:space="0" w:color="000000"/>
            </w:tcBorders>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t xml:space="preserve">Athene cuniculari </w:t>
            </w:r>
          </w:p>
          <w:p w:rsidR="007D7CAD" w:rsidRPr="00972B2A" w:rsidRDefault="007D7CAD" w:rsidP="007D7CAD">
            <w:pPr>
              <w:pStyle w:val="TableText"/>
              <w:spacing w:before="48" w:after="48"/>
              <w:jc w:val="left"/>
              <w:rPr>
                <w:sz w:val="20"/>
                <w:szCs w:val="20"/>
              </w:rPr>
            </w:pPr>
            <w:r w:rsidRPr="00972B2A">
              <w:rPr>
                <w:sz w:val="20"/>
                <w:szCs w:val="20"/>
                <w:lang w:val="en-US" w:eastAsia="en-US"/>
              </w:rPr>
              <w:t xml:space="preserve">Burrowing owl </w:t>
            </w:r>
          </w:p>
        </w:tc>
        <w:tc>
          <w:tcPr>
            <w:tcW w:w="990" w:type="dxa"/>
            <w:gridSpan w:val="2"/>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center"/>
              <w:rPr>
                <w:sz w:val="20"/>
                <w:szCs w:val="20"/>
              </w:rPr>
            </w:pPr>
            <w:r w:rsidRPr="00972B2A">
              <w:rPr>
                <w:sz w:val="20"/>
                <w:szCs w:val="20"/>
                <w:lang w:val="en-US" w:eastAsia="en-US"/>
              </w:rPr>
              <w:t>FSC; CSC</w:t>
            </w:r>
          </w:p>
        </w:tc>
        <w:tc>
          <w:tcPr>
            <w:tcW w:w="5706" w:type="dxa"/>
            <w:tcBorders>
              <w:top w:val="single" w:sz="2" w:space="0" w:color="000000"/>
              <w:left w:val="single" w:sz="2" w:space="0" w:color="000000"/>
              <w:bottom w:val="single" w:sz="2" w:space="0" w:color="000000"/>
              <w:right w:val="single" w:sz="4" w:space="0" w:color="auto"/>
            </w:tcBorders>
            <w:vAlign w:val="center"/>
          </w:tcPr>
          <w:p w:rsidR="007D7CAD" w:rsidRPr="00972B2A" w:rsidRDefault="007D7CAD" w:rsidP="007D7CAD">
            <w:pPr>
              <w:pStyle w:val="TableText"/>
              <w:jc w:val="left"/>
              <w:rPr>
                <w:sz w:val="20"/>
                <w:szCs w:val="20"/>
              </w:rPr>
            </w:pPr>
            <w:r w:rsidRPr="00972B2A">
              <w:rPr>
                <w:sz w:val="20"/>
                <w:szCs w:val="20"/>
                <w:lang w:val="en-US" w:eastAsia="en-US"/>
              </w:rPr>
              <w:t>Open, dry annual or perennial grasslands, deserts and scrublands characterized by low-growing vegetation. Subterranean nester, dependent upon burrowing mammals, most notably, the California ground squirrel.</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 xml:space="preserve">Coccyzus americanus occidentalis </w:t>
            </w:r>
          </w:p>
          <w:p w:rsidR="007D7CAD" w:rsidRPr="00972B2A" w:rsidRDefault="007D7CAD" w:rsidP="007D7CAD">
            <w:pPr>
              <w:pStyle w:val="TableText"/>
              <w:spacing w:before="48" w:after="48"/>
              <w:jc w:val="left"/>
              <w:rPr>
                <w:sz w:val="20"/>
                <w:szCs w:val="20"/>
              </w:rPr>
            </w:pPr>
            <w:r w:rsidRPr="00972B2A">
              <w:rPr>
                <w:sz w:val="20"/>
                <w:szCs w:val="20"/>
                <w:lang w:val="en-US" w:eastAsia="en-US"/>
              </w:rPr>
              <w:t>Western yellow-billed cuckoo</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spacing w:before="48" w:after="48"/>
              <w:jc w:val="center"/>
              <w:rPr>
                <w:sz w:val="20"/>
                <w:szCs w:val="20"/>
              </w:rPr>
            </w:pPr>
            <w:r w:rsidRPr="00972B2A">
              <w:rPr>
                <w:sz w:val="20"/>
                <w:szCs w:val="20"/>
                <w:lang w:val="en-US" w:eastAsia="en-US"/>
              </w:rPr>
              <w:t>FSC/FC; CE</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Nesting restricted to river bottoms and other mesic habitats where humidity is high.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Elanus leucurus</w:t>
            </w:r>
          </w:p>
          <w:p w:rsidR="007D7CAD" w:rsidRPr="00972B2A" w:rsidRDefault="007D7CAD" w:rsidP="007D7CAD">
            <w:pPr>
              <w:pStyle w:val="TableText"/>
              <w:jc w:val="left"/>
              <w:rPr>
                <w:sz w:val="20"/>
                <w:szCs w:val="20"/>
              </w:rPr>
            </w:pPr>
            <w:r w:rsidRPr="00972B2A">
              <w:rPr>
                <w:sz w:val="20"/>
                <w:szCs w:val="20"/>
                <w:lang w:val="en-US" w:eastAsia="en-US"/>
              </w:rPr>
              <w:t>white-tailed kite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MBTA; CP</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Rolling foothills and valley margins with scattered oaks &amp; river bottomlands or marshes next to deciduous woodland. Open grasslands, meadows, or marshes for foraging close to isolated dense-topped trees for nesting and perching.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Geothlypis trichas sinuosa</w:t>
            </w:r>
          </w:p>
          <w:p w:rsidR="007D7CAD" w:rsidRPr="00972B2A" w:rsidRDefault="007D7CAD" w:rsidP="007D7CAD">
            <w:pPr>
              <w:pStyle w:val="TableText"/>
              <w:jc w:val="left"/>
              <w:rPr>
                <w:i/>
                <w:sz w:val="20"/>
                <w:szCs w:val="20"/>
              </w:rPr>
            </w:pPr>
            <w:r w:rsidRPr="00972B2A">
              <w:rPr>
                <w:sz w:val="20"/>
                <w:szCs w:val="20"/>
                <w:lang w:val="en-US" w:eastAsia="en-US"/>
              </w:rPr>
              <w:t xml:space="preserve">saltmarsh common yellowthroat </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FSC; 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Resident of the San Francisco Bay region, in fresh and saltwater marshes. Requires thick, continuous cover down to water surface for foraging; tall grasses, tule patches, willows for nesting.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tcPr>
          <w:p w:rsidR="007D7CAD" w:rsidRPr="00972B2A" w:rsidRDefault="007D7CAD" w:rsidP="007D7CAD">
            <w:pPr>
              <w:pStyle w:val="TableText"/>
              <w:jc w:val="left"/>
              <w:rPr>
                <w:i/>
                <w:sz w:val="20"/>
                <w:szCs w:val="20"/>
              </w:rPr>
            </w:pPr>
            <w:r w:rsidRPr="00972B2A">
              <w:rPr>
                <w:i/>
                <w:sz w:val="20"/>
                <w:szCs w:val="20"/>
                <w:lang w:val="en-US" w:eastAsia="en-US"/>
              </w:rPr>
              <w:t>Laterallus jamaicensis coturniculus</w:t>
            </w:r>
          </w:p>
          <w:p w:rsidR="007D7CAD" w:rsidRPr="00972B2A" w:rsidRDefault="007D7CAD" w:rsidP="007D7CAD">
            <w:pPr>
              <w:pStyle w:val="TableText"/>
              <w:spacing w:before="48" w:after="48"/>
              <w:jc w:val="left"/>
              <w:rPr>
                <w:sz w:val="16"/>
                <w:szCs w:val="16"/>
              </w:rPr>
            </w:pPr>
            <w:r w:rsidRPr="00972B2A">
              <w:rPr>
                <w:sz w:val="20"/>
                <w:szCs w:val="20"/>
                <w:lang w:val="en-US" w:eastAsia="en-US"/>
              </w:rPr>
              <w:t>California black rail</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spacing w:before="48" w:after="48"/>
              <w:jc w:val="center"/>
              <w:rPr>
                <w:sz w:val="20"/>
                <w:szCs w:val="20"/>
              </w:rPr>
            </w:pPr>
            <w:r w:rsidRPr="00972B2A">
              <w:rPr>
                <w:sz w:val="20"/>
                <w:szCs w:val="20"/>
                <w:lang w:val="en-US" w:eastAsia="en-US"/>
              </w:rPr>
              <w:t>--/CT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Tidal salt marshes associated with heavy growth of pickleweed; also occurs in brackish marshes or freshwater marshes at low elevations</w:t>
            </w:r>
          </w:p>
        </w:tc>
      </w:tr>
      <w:tr w:rsidR="007D7CAD" w:rsidRPr="003E1778">
        <w:tblPrEx>
          <w:tblLook w:val="0600" w:firstRow="0" w:lastRow="0" w:firstColumn="0" w:lastColumn="0" w:noHBand="1" w:noVBand="1"/>
        </w:tblPrEx>
        <w:trPr>
          <w:trHeight w:val="288"/>
        </w:trPr>
        <w:tc>
          <w:tcPr>
            <w:tcW w:w="2575" w:type="dxa"/>
            <w:tcBorders>
              <w:top w:val="single" w:sz="2" w:space="0" w:color="000000"/>
              <w:left w:val="single" w:sz="4" w:space="0" w:color="000000"/>
              <w:bottom w:val="single" w:sz="2" w:space="0" w:color="000000"/>
              <w:right w:val="single" w:sz="2" w:space="0" w:color="000000"/>
            </w:tcBorders>
          </w:tcPr>
          <w:p w:rsidR="007D7CAD" w:rsidRPr="00972B2A" w:rsidRDefault="007D7CAD" w:rsidP="007D7CAD">
            <w:pPr>
              <w:pStyle w:val="TableText"/>
              <w:jc w:val="left"/>
              <w:rPr>
                <w:i/>
                <w:sz w:val="20"/>
                <w:szCs w:val="20"/>
              </w:rPr>
            </w:pPr>
            <w:r w:rsidRPr="00972B2A">
              <w:rPr>
                <w:i/>
                <w:sz w:val="20"/>
                <w:szCs w:val="20"/>
                <w:lang w:val="en-US" w:eastAsia="en-US"/>
              </w:rPr>
              <w:t>Melospiza melodia samuelis</w:t>
            </w:r>
          </w:p>
          <w:p w:rsidR="007D7CAD" w:rsidRPr="00972B2A" w:rsidRDefault="007D7CAD" w:rsidP="007D7CAD">
            <w:pPr>
              <w:pStyle w:val="TableText"/>
              <w:jc w:val="left"/>
            </w:pPr>
            <w:r w:rsidRPr="00972B2A">
              <w:rPr>
                <w:sz w:val="20"/>
                <w:szCs w:val="20"/>
                <w:lang w:val="en-US" w:eastAsia="en-US"/>
              </w:rPr>
              <w:t>San Pablo song sparrow</w:t>
            </w:r>
          </w:p>
        </w:tc>
        <w:tc>
          <w:tcPr>
            <w:tcW w:w="990" w:type="dxa"/>
            <w:gridSpan w:val="2"/>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spacing w:before="48" w:after="48"/>
              <w:jc w:val="center"/>
              <w:rPr>
                <w:sz w:val="20"/>
                <w:szCs w:val="20"/>
              </w:rPr>
            </w:pPr>
            <w:r w:rsidRPr="00972B2A">
              <w:rPr>
                <w:sz w:val="20"/>
                <w:szCs w:val="20"/>
                <w:lang w:val="en-US" w:eastAsia="en-US"/>
              </w:rPr>
              <w:t>--; CSC</w:t>
            </w:r>
          </w:p>
        </w:tc>
        <w:tc>
          <w:tcPr>
            <w:tcW w:w="5706" w:type="dxa"/>
            <w:tcBorders>
              <w:top w:val="single" w:sz="2" w:space="0" w:color="000000"/>
              <w:left w:val="single" w:sz="2" w:space="0" w:color="000000"/>
              <w:bottom w:val="single" w:sz="2" w:space="0" w:color="000000"/>
              <w:right w:val="single" w:sz="2" w:space="0" w:color="000000"/>
            </w:tcBorders>
            <w:vAlign w:val="center"/>
          </w:tcPr>
          <w:p w:rsidR="007D7CAD" w:rsidRPr="00972B2A" w:rsidRDefault="007D7CAD" w:rsidP="007D7CAD">
            <w:pPr>
              <w:pStyle w:val="TableText"/>
              <w:jc w:val="left"/>
              <w:rPr>
                <w:sz w:val="20"/>
                <w:szCs w:val="20"/>
              </w:rPr>
            </w:pPr>
            <w:r w:rsidRPr="00972B2A">
              <w:rPr>
                <w:sz w:val="20"/>
                <w:szCs w:val="20"/>
                <w:lang w:val="en-US" w:eastAsia="en-US"/>
              </w:rPr>
              <w:t xml:space="preserve">Resident of salt marshes along the north side of San Francisco and San Pablo Bays. Inhabits tidal sloughs in the salcornia marshes; nests in grindelia bordering slough channels.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Rallus longirostris obsoletus</w:t>
            </w:r>
          </w:p>
          <w:p w:rsidR="007D7CAD" w:rsidRPr="00972B2A" w:rsidRDefault="007D7CAD" w:rsidP="007D7CAD">
            <w:pPr>
              <w:pStyle w:val="TableText"/>
              <w:jc w:val="left"/>
              <w:rPr>
                <w:sz w:val="20"/>
                <w:szCs w:val="20"/>
              </w:rPr>
            </w:pPr>
            <w:r w:rsidRPr="00972B2A">
              <w:rPr>
                <w:sz w:val="20"/>
                <w:szCs w:val="20"/>
                <w:lang w:val="en-US" w:eastAsia="en-US"/>
              </w:rPr>
              <w:t>California clapper rail</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FE;CE</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Salt-water and brackish marshes traversed by tidal sloughs in the vicinity of San Francisco Bay. Associated with abundant growths of pickleweed, but feeds away from cover on invertebrates from mud-bottomed sloughs. </w:t>
            </w:r>
          </w:p>
        </w:tc>
      </w:tr>
      <w:tr w:rsidR="007D7CAD" w:rsidRPr="003E1778">
        <w:tblPrEx>
          <w:tblBorders>
            <w:top w:val="single" w:sz="2" w:space="0" w:color="000000"/>
            <w:left w:val="single" w:sz="4" w:space="0" w:color="000000"/>
            <w:bottom w:val="single" w:sz="2" w:space="0" w:color="000000"/>
            <w:right w:val="single" w:sz="4" w:space="0" w:color="auto"/>
          </w:tblBorders>
          <w:tblLook w:val="0600" w:firstRow="0" w:lastRow="0" w:firstColumn="0" w:lastColumn="0" w:noHBand="1" w:noVBand="1"/>
        </w:tblPrEx>
        <w:trPr>
          <w:trHeight w:val="288"/>
        </w:trPr>
        <w:tc>
          <w:tcPr>
            <w:tcW w:w="2575" w:type="dxa"/>
            <w:shd w:val="clear" w:color="auto" w:fill="D9D9D9"/>
            <w:vAlign w:val="center"/>
          </w:tcPr>
          <w:p w:rsidR="007D7CAD" w:rsidRPr="00972B2A" w:rsidRDefault="007D7CAD" w:rsidP="007D7CAD">
            <w:pPr>
              <w:pStyle w:val="TableHeadingRow"/>
              <w:rPr>
                <w:lang w:bidi="en-US"/>
              </w:rPr>
            </w:pPr>
            <w:r w:rsidRPr="00972B2A">
              <w:rPr>
                <w:lang w:val="en-US" w:eastAsia="en-US" w:bidi="en-US"/>
              </w:rPr>
              <w:t>Fish</w:t>
            </w:r>
          </w:p>
        </w:tc>
        <w:tc>
          <w:tcPr>
            <w:tcW w:w="990" w:type="dxa"/>
            <w:gridSpan w:val="2"/>
            <w:shd w:val="clear" w:color="auto" w:fill="D9D9D9"/>
            <w:vAlign w:val="center"/>
          </w:tcPr>
          <w:p w:rsidR="007D7CAD" w:rsidRPr="003E1778" w:rsidRDefault="007D7CAD" w:rsidP="007D7CAD">
            <w:pPr>
              <w:spacing w:after="0"/>
              <w:jc w:val="center"/>
              <w:outlineLvl w:val="7"/>
              <w:rPr>
                <w:b/>
                <w:bCs/>
                <w:i/>
                <w:sz w:val="20"/>
                <w:szCs w:val="20"/>
                <w:lang w:bidi="en-US"/>
              </w:rPr>
            </w:pPr>
          </w:p>
        </w:tc>
        <w:tc>
          <w:tcPr>
            <w:tcW w:w="5706" w:type="dxa"/>
            <w:shd w:val="clear" w:color="auto" w:fill="D9D9D9"/>
            <w:vAlign w:val="center"/>
          </w:tcPr>
          <w:p w:rsidR="007D7CAD" w:rsidRPr="00972B2A" w:rsidRDefault="007D7CAD" w:rsidP="007D7CAD">
            <w:pPr>
              <w:pStyle w:val="TableText"/>
              <w:jc w:val="left"/>
              <w:rPr>
                <w:sz w:val="20"/>
                <w:szCs w:val="20"/>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Pogonichthys macrolepidotus</w:t>
            </w:r>
          </w:p>
          <w:p w:rsidR="007D7CAD" w:rsidRPr="00972B2A" w:rsidRDefault="007D7CAD" w:rsidP="007D7CAD">
            <w:pPr>
              <w:pStyle w:val="TableText"/>
              <w:jc w:val="left"/>
              <w:rPr>
                <w:rFonts w:ascii="Times New Roman" w:hAnsi="Times New Roman"/>
              </w:rPr>
            </w:pPr>
            <w:r w:rsidRPr="00972B2A">
              <w:rPr>
                <w:sz w:val="20"/>
                <w:szCs w:val="20"/>
                <w:lang w:val="en-US" w:eastAsia="en-US"/>
              </w:rPr>
              <w:t xml:space="preserve">Sacramento splittail   </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16"/>
                <w:szCs w:val="16"/>
              </w:rPr>
            </w:pPr>
            <w:r w:rsidRPr="00972B2A">
              <w:rPr>
                <w:sz w:val="20"/>
                <w:szCs w:val="20"/>
                <w:lang w:val="en-US" w:eastAsia="en-US"/>
              </w:rPr>
              <w:t>--/CSC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Endemic to the lakes and rivers of the central valley, but now confined to the Delta, Suisun Bay and associated marshes. Slow moving river sections, dead end sloughs. Requires flooded </w:t>
            </w:r>
            <w:r w:rsidRPr="00972B2A">
              <w:rPr>
                <w:sz w:val="20"/>
                <w:szCs w:val="20"/>
                <w:lang w:val="en-US" w:eastAsia="en-US"/>
              </w:rPr>
              <w:lastRenderedPageBreak/>
              <w:t xml:space="preserve">vegetation for spawning and foraging for young.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lastRenderedPageBreak/>
              <w:t>Oncorhynchus mykiss irideus</w:t>
            </w:r>
          </w:p>
          <w:p w:rsidR="007D7CAD" w:rsidRPr="00972B2A" w:rsidRDefault="007D7CAD" w:rsidP="007D7CAD">
            <w:pPr>
              <w:pStyle w:val="TableText"/>
              <w:jc w:val="left"/>
              <w:rPr>
                <w:sz w:val="16"/>
                <w:szCs w:val="16"/>
              </w:rPr>
            </w:pPr>
            <w:r w:rsidRPr="00972B2A">
              <w:rPr>
                <w:sz w:val="20"/>
                <w:szCs w:val="20"/>
                <w:lang w:val="en-US" w:eastAsia="en-US"/>
              </w:rPr>
              <w:t xml:space="preserve">steelhead - central California coast DPS </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16"/>
                <w:szCs w:val="16"/>
              </w:rPr>
            </w:pPr>
            <w:r w:rsidRPr="00972B2A">
              <w:rPr>
                <w:sz w:val="20"/>
                <w:szCs w:val="20"/>
                <w:lang w:val="en-US" w:eastAsia="en-US"/>
              </w:rPr>
              <w:t>FT/--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From Russian River, south to Soquel Creek and to, but not including, Pajaro River. Also San Francisco and San Pablo Bay basins. </w:t>
            </w:r>
          </w:p>
        </w:tc>
      </w:tr>
      <w:tr w:rsidR="007D7CAD" w:rsidRPr="003E1778">
        <w:tblPrEx>
          <w:tblBorders>
            <w:top w:val="single" w:sz="2" w:space="0" w:color="000000"/>
            <w:left w:val="single" w:sz="4" w:space="0" w:color="000000"/>
            <w:bottom w:val="single" w:sz="2" w:space="0" w:color="000000"/>
            <w:right w:val="single" w:sz="4" w:space="0" w:color="auto"/>
          </w:tblBorders>
          <w:tblLook w:val="0600" w:firstRow="0" w:lastRow="0" w:firstColumn="0" w:lastColumn="0" w:noHBand="1" w:noVBand="1"/>
        </w:tblPrEx>
        <w:trPr>
          <w:trHeight w:val="288"/>
        </w:trPr>
        <w:tc>
          <w:tcPr>
            <w:tcW w:w="2596" w:type="dxa"/>
            <w:gridSpan w:val="2"/>
            <w:shd w:val="clear" w:color="auto" w:fill="D9D9D9"/>
            <w:vAlign w:val="center"/>
          </w:tcPr>
          <w:p w:rsidR="007D7CAD" w:rsidRPr="00972B2A" w:rsidRDefault="007D7CAD" w:rsidP="007D7CAD">
            <w:pPr>
              <w:pStyle w:val="TableHeadingRow"/>
              <w:rPr>
                <w:lang w:bidi="en-US"/>
              </w:rPr>
            </w:pPr>
            <w:r w:rsidRPr="00972B2A">
              <w:rPr>
                <w:lang w:val="en-US" w:eastAsia="en-US" w:bidi="en-US"/>
              </w:rPr>
              <w:t xml:space="preserve">Invertebrates </w:t>
            </w:r>
          </w:p>
        </w:tc>
        <w:tc>
          <w:tcPr>
            <w:tcW w:w="969" w:type="dxa"/>
            <w:shd w:val="clear" w:color="auto" w:fill="D9D9D9"/>
          </w:tcPr>
          <w:p w:rsidR="007D7CAD" w:rsidRPr="003E1778" w:rsidRDefault="007D7CAD" w:rsidP="007D7CAD">
            <w:pPr>
              <w:spacing w:after="0"/>
              <w:jc w:val="center"/>
              <w:outlineLvl w:val="7"/>
              <w:rPr>
                <w:rFonts w:ascii="Cambria" w:hAnsi="Cambria"/>
                <w:b/>
                <w:bCs/>
                <w:i/>
                <w:sz w:val="20"/>
                <w:szCs w:val="20"/>
                <w:lang w:bidi="en-US"/>
              </w:rPr>
            </w:pPr>
          </w:p>
        </w:tc>
        <w:tc>
          <w:tcPr>
            <w:tcW w:w="5706" w:type="dxa"/>
            <w:shd w:val="clear" w:color="auto" w:fill="D9D9D9"/>
          </w:tcPr>
          <w:p w:rsidR="007D7CAD" w:rsidRPr="003E1778" w:rsidRDefault="007D7CAD" w:rsidP="007D7CAD">
            <w:pPr>
              <w:spacing w:after="0"/>
              <w:jc w:val="center"/>
              <w:outlineLvl w:val="7"/>
              <w:rPr>
                <w:rFonts w:ascii="Cambria" w:hAnsi="Cambria"/>
                <w:b/>
                <w:bCs/>
                <w:i/>
                <w:sz w:val="20"/>
                <w:szCs w:val="20"/>
                <w:lang w:bidi="en-US"/>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3E1778" w:rsidRDefault="007D7CAD" w:rsidP="007D7CAD">
            <w:pPr>
              <w:pStyle w:val="TableText"/>
              <w:jc w:val="left"/>
              <w:rPr>
                <w:i/>
                <w:sz w:val="20"/>
                <w:szCs w:val="20"/>
                <w:lang w:val="es-MX"/>
              </w:rPr>
            </w:pPr>
            <w:r w:rsidRPr="003E1778">
              <w:rPr>
                <w:i/>
                <w:sz w:val="20"/>
                <w:szCs w:val="20"/>
                <w:lang w:val="es-MX" w:eastAsia="en-US"/>
              </w:rPr>
              <w:t>Andrena blennospermatis</w:t>
            </w:r>
          </w:p>
          <w:p w:rsidR="007D7CAD" w:rsidRPr="00972B2A" w:rsidRDefault="007D7CAD" w:rsidP="007D7CAD">
            <w:pPr>
              <w:pStyle w:val="TableText"/>
              <w:jc w:val="left"/>
              <w:rPr>
                <w:sz w:val="20"/>
                <w:szCs w:val="20"/>
              </w:rPr>
            </w:pPr>
            <w:r w:rsidRPr="00972B2A">
              <w:rPr>
                <w:sz w:val="20"/>
                <w:szCs w:val="20"/>
                <w:lang w:val="en-US" w:eastAsia="en-US"/>
              </w:rPr>
              <w:t>Blennosperma vernal pool andrenid bee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This bee is oligolectic on vernal pool blennosperma. Bees nest in the uplands around vernal pools.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 xml:space="preserve">Caecidotea tomalensis </w:t>
            </w:r>
          </w:p>
          <w:p w:rsidR="007D7CAD" w:rsidRPr="00972B2A" w:rsidRDefault="007D7CAD" w:rsidP="007D7CAD">
            <w:pPr>
              <w:pStyle w:val="TableText"/>
              <w:jc w:val="left"/>
              <w:rPr>
                <w:sz w:val="20"/>
                <w:szCs w:val="20"/>
              </w:rPr>
            </w:pPr>
            <w:r w:rsidRPr="00972B2A">
              <w:rPr>
                <w:sz w:val="20"/>
                <w:szCs w:val="20"/>
                <w:lang w:val="en-US" w:eastAsia="en-US"/>
              </w:rPr>
              <w:t xml:space="preserve">Tomales isopod  </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Inhabits localized fresh-water ponds or streams with still or near-still water in several Bay Area Counties.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Hydrochara rickseckeri</w:t>
            </w:r>
          </w:p>
          <w:p w:rsidR="007D7CAD" w:rsidRPr="00972B2A" w:rsidRDefault="007D7CAD" w:rsidP="007D7CAD">
            <w:pPr>
              <w:pStyle w:val="TableText"/>
              <w:jc w:val="left"/>
              <w:rPr>
                <w:sz w:val="20"/>
                <w:szCs w:val="20"/>
              </w:rPr>
            </w:pPr>
            <w:r w:rsidRPr="00972B2A">
              <w:rPr>
                <w:sz w:val="20"/>
                <w:szCs w:val="20"/>
                <w:lang w:val="en-US" w:eastAsia="en-US"/>
              </w:rPr>
              <w:t>Ricksecker's water scavenger beetle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Aquatic.</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Hydroporus leechi</w:t>
            </w:r>
          </w:p>
          <w:p w:rsidR="007D7CAD" w:rsidRPr="00972B2A" w:rsidRDefault="007D7CAD" w:rsidP="007D7CAD">
            <w:pPr>
              <w:pStyle w:val="TableText"/>
              <w:jc w:val="left"/>
              <w:rPr>
                <w:sz w:val="20"/>
                <w:szCs w:val="20"/>
              </w:rPr>
            </w:pPr>
            <w:r w:rsidRPr="00972B2A">
              <w:rPr>
                <w:sz w:val="20"/>
                <w:szCs w:val="20"/>
                <w:lang w:val="en-US" w:eastAsia="en-US"/>
              </w:rPr>
              <w:t>Leech's skyline diving beetle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Aquatic.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3E1778" w:rsidRDefault="007D7CAD" w:rsidP="007D7CAD">
            <w:pPr>
              <w:pStyle w:val="TableText"/>
              <w:jc w:val="left"/>
              <w:rPr>
                <w:i/>
                <w:sz w:val="20"/>
                <w:szCs w:val="20"/>
                <w:lang w:val="es-MX"/>
              </w:rPr>
            </w:pPr>
            <w:r w:rsidRPr="003E1778">
              <w:rPr>
                <w:i/>
                <w:sz w:val="20"/>
                <w:szCs w:val="20"/>
                <w:lang w:val="es-MX" w:eastAsia="en-US"/>
              </w:rPr>
              <w:t>Linderiella occidentalis</w:t>
            </w:r>
          </w:p>
          <w:p w:rsidR="007D7CAD" w:rsidRPr="00972B2A" w:rsidRDefault="007D7CAD" w:rsidP="007D7CAD">
            <w:pPr>
              <w:pStyle w:val="TableText"/>
              <w:jc w:val="left"/>
              <w:rPr>
                <w:sz w:val="20"/>
                <w:szCs w:val="20"/>
              </w:rPr>
            </w:pPr>
            <w:r w:rsidRPr="00972B2A">
              <w:rPr>
                <w:sz w:val="20"/>
                <w:szCs w:val="20"/>
                <w:lang w:val="en-US" w:eastAsia="en-US"/>
              </w:rPr>
              <w:t>California linderiella</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Seasonal pools in unplowed grasslands with old alluvial soils underlain by hardpan or in sandstone depressions. Water in the pools has very low alkalinity, conductivity, and TDS.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3E1778" w:rsidRDefault="007D7CAD" w:rsidP="007D7CAD">
            <w:pPr>
              <w:pStyle w:val="TableText"/>
              <w:jc w:val="left"/>
              <w:rPr>
                <w:i/>
                <w:sz w:val="20"/>
                <w:szCs w:val="20"/>
                <w:lang w:val="es-MX"/>
              </w:rPr>
            </w:pPr>
            <w:r w:rsidRPr="003E1778">
              <w:rPr>
                <w:i/>
                <w:sz w:val="20"/>
                <w:szCs w:val="20"/>
                <w:lang w:val="es-MX" w:eastAsia="en-US"/>
              </w:rPr>
              <w:t>Syncaris pacifica</w:t>
            </w:r>
          </w:p>
          <w:p w:rsidR="007D7CAD" w:rsidRPr="003E1778" w:rsidRDefault="007D7CAD" w:rsidP="007D7CAD">
            <w:pPr>
              <w:pStyle w:val="TableText"/>
              <w:jc w:val="left"/>
              <w:rPr>
                <w:sz w:val="20"/>
                <w:szCs w:val="20"/>
                <w:lang w:val="es-MX"/>
              </w:rPr>
            </w:pPr>
            <w:r w:rsidRPr="003E1778">
              <w:rPr>
                <w:sz w:val="20"/>
                <w:szCs w:val="20"/>
                <w:lang w:val="es-MX" w:eastAsia="en-US"/>
              </w:rPr>
              <w:t>California freshwater shrimp</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FE;FE</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Shallow Pools away from main streamflow. Winter: undercut banks w/exposed roots. Summer: leafy branches touching water. Endemic to Marin, Napa, and Sonoma Counties. Found in low elevation, low gradient streams where riparian cover is moderate to heavy.</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Speyeria zerene myrtleae</w:t>
            </w:r>
          </w:p>
          <w:p w:rsidR="007D7CAD" w:rsidRPr="00972B2A" w:rsidRDefault="007D7CAD" w:rsidP="007D7CAD">
            <w:pPr>
              <w:pStyle w:val="TableText"/>
              <w:jc w:val="left"/>
              <w:rPr>
                <w:sz w:val="20"/>
                <w:szCs w:val="20"/>
              </w:rPr>
            </w:pPr>
            <w:r w:rsidRPr="00972B2A">
              <w:rPr>
                <w:sz w:val="20"/>
                <w:szCs w:val="20"/>
                <w:lang w:val="en-US" w:eastAsia="en-US"/>
              </w:rPr>
              <w:t>Myrtle's silverspot</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FE;--</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Restricted to the foggy, coastal dunes/hills of the Point Reyes Peninsula; extirpated from coastal San Mateo County. Larval foodplant thought to be Viola adunca.</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Tryonia imitator</w:t>
            </w:r>
          </w:p>
          <w:p w:rsidR="007D7CAD" w:rsidRPr="00972B2A" w:rsidRDefault="007D7CAD" w:rsidP="007D7CAD">
            <w:pPr>
              <w:pStyle w:val="TableText"/>
              <w:jc w:val="left"/>
              <w:rPr>
                <w:sz w:val="20"/>
                <w:szCs w:val="20"/>
              </w:rPr>
            </w:pPr>
            <w:r w:rsidRPr="00972B2A">
              <w:rPr>
                <w:sz w:val="20"/>
                <w:szCs w:val="20"/>
                <w:lang w:val="en-US" w:eastAsia="en-US"/>
              </w:rPr>
              <w:t>mimic tryonia (=California brackishwater snail)</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Inhabits coastal lagoons, estuaries and salt marshes, from Sonoma County  south to San Diego County. Found only in permanently submerged areas in a variety of sediment types; able to withstand a wide range of salinities. </w:t>
            </w:r>
          </w:p>
        </w:tc>
      </w:tr>
      <w:tr w:rsidR="007D7CAD" w:rsidRPr="003E1778">
        <w:tblPrEx>
          <w:tblBorders>
            <w:top w:val="single" w:sz="2" w:space="0" w:color="000000"/>
            <w:left w:val="single" w:sz="4" w:space="0" w:color="000000"/>
            <w:bottom w:val="single" w:sz="2" w:space="0" w:color="000000"/>
            <w:right w:val="single" w:sz="4" w:space="0" w:color="auto"/>
          </w:tblBorders>
          <w:tblLook w:val="0600" w:firstRow="0" w:lastRow="0" w:firstColumn="0" w:lastColumn="0" w:noHBand="1" w:noVBand="1"/>
        </w:tblPrEx>
        <w:trPr>
          <w:trHeight w:val="288"/>
        </w:trPr>
        <w:tc>
          <w:tcPr>
            <w:tcW w:w="2575" w:type="dxa"/>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Mammals</w:t>
            </w:r>
          </w:p>
        </w:tc>
        <w:tc>
          <w:tcPr>
            <w:tcW w:w="990" w:type="dxa"/>
            <w:gridSpan w:val="2"/>
            <w:shd w:val="clear" w:color="auto" w:fill="D9D9D9"/>
            <w:vAlign w:val="center"/>
          </w:tcPr>
          <w:p w:rsidR="007D7CAD" w:rsidRPr="003E1778" w:rsidRDefault="007D7CAD" w:rsidP="007D7CAD">
            <w:pPr>
              <w:spacing w:after="0"/>
              <w:jc w:val="center"/>
              <w:outlineLvl w:val="7"/>
              <w:rPr>
                <w:b/>
                <w:bCs/>
                <w:i/>
                <w:sz w:val="20"/>
                <w:szCs w:val="20"/>
                <w:lang w:bidi="en-US"/>
              </w:rPr>
            </w:pPr>
          </w:p>
        </w:tc>
        <w:tc>
          <w:tcPr>
            <w:tcW w:w="5706" w:type="dxa"/>
            <w:shd w:val="clear" w:color="auto" w:fill="D9D9D9"/>
            <w:vAlign w:val="center"/>
          </w:tcPr>
          <w:p w:rsidR="007D7CAD" w:rsidRPr="00972B2A" w:rsidRDefault="007D7CAD" w:rsidP="007D7CAD">
            <w:pPr>
              <w:pStyle w:val="TableText"/>
              <w:jc w:val="left"/>
              <w:rPr>
                <w:sz w:val="20"/>
                <w:szCs w:val="20"/>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Arborimus pomo</w:t>
            </w:r>
          </w:p>
          <w:p w:rsidR="007D7CAD" w:rsidRPr="00972B2A" w:rsidRDefault="007D7CAD" w:rsidP="007D7CAD">
            <w:pPr>
              <w:pStyle w:val="TableText"/>
              <w:jc w:val="left"/>
              <w:rPr>
                <w:sz w:val="20"/>
                <w:szCs w:val="20"/>
              </w:rPr>
            </w:pPr>
            <w:r w:rsidRPr="00972B2A">
              <w:rPr>
                <w:sz w:val="20"/>
                <w:szCs w:val="20"/>
                <w:lang w:val="en-US" w:eastAsia="en-US"/>
              </w:rPr>
              <w:t xml:space="preserve">Sonoma tree vole  </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North coast fog belt from Oregon border to Sonoma Co. in Douglas-fir, redwood and montane hardwood-conifer forests. Fee</w:t>
            </w:r>
            <w:r>
              <w:rPr>
                <w:sz w:val="20"/>
                <w:szCs w:val="20"/>
                <w:lang w:val="en-US" w:eastAsia="en-US"/>
              </w:rPr>
              <w:t>d</w:t>
            </w:r>
            <w:r w:rsidRPr="00972B2A">
              <w:rPr>
                <w:sz w:val="20"/>
                <w:szCs w:val="20"/>
                <w:lang w:val="en-US" w:eastAsia="en-US"/>
              </w:rPr>
              <w:t xml:space="preserve">s almost exclusively on Douglas-fir needles. Will occasionally take needles or grand-fir, hemlock or spruce.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lastRenderedPageBreak/>
              <w:t>Antrozous pallidus</w:t>
            </w:r>
          </w:p>
          <w:p w:rsidR="007D7CAD" w:rsidRPr="00972B2A" w:rsidRDefault="007D7CAD" w:rsidP="007D7CAD">
            <w:pPr>
              <w:pStyle w:val="TableText"/>
              <w:jc w:val="left"/>
              <w:rPr>
                <w:sz w:val="16"/>
                <w:szCs w:val="16"/>
              </w:rPr>
            </w:pPr>
            <w:r w:rsidRPr="00972B2A">
              <w:rPr>
                <w:sz w:val="20"/>
                <w:szCs w:val="20"/>
                <w:lang w:val="en-US" w:eastAsia="en-US"/>
              </w:rPr>
              <w:t>Pallid bat</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Occurs in a variety of habitats from desert to coniferous forest. Most closely associated with oak, yellow pine, redwood, and giant sequoia habitats in northern California and oak woodland, grassland, and desert scrub in southern California. Relies heavily on trees for roosts</w:t>
            </w:r>
            <w:r>
              <w:rPr>
                <w:sz w:val="20"/>
                <w:szCs w:val="20"/>
                <w:lang w:val="en-US" w:eastAsia="en-US"/>
              </w:rPr>
              <w:t>.</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i/>
                <w:sz w:val="20"/>
                <w:szCs w:val="20"/>
              </w:rPr>
            </w:pPr>
            <w:r w:rsidRPr="00972B2A">
              <w:rPr>
                <w:i/>
                <w:sz w:val="20"/>
                <w:szCs w:val="20"/>
                <w:lang w:val="en-US" w:eastAsia="en-US"/>
              </w:rPr>
              <w:t>Reithrodontomys raviventris</w:t>
            </w:r>
          </w:p>
          <w:p w:rsidR="007D7CAD" w:rsidRPr="00972B2A" w:rsidRDefault="007D7CAD" w:rsidP="007D7CAD">
            <w:pPr>
              <w:pStyle w:val="TableText"/>
              <w:jc w:val="left"/>
              <w:rPr>
                <w:sz w:val="20"/>
                <w:szCs w:val="20"/>
              </w:rPr>
            </w:pPr>
            <w:r w:rsidRPr="00972B2A">
              <w:rPr>
                <w:sz w:val="20"/>
                <w:szCs w:val="20"/>
                <w:lang w:val="en-US" w:eastAsia="en-US"/>
              </w:rPr>
              <w:t>salt-marsh harvest mouse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FE;CE</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 xml:space="preserve">Only in saline emergent wetlands of San Francisco Bay and its tributaries. Pickleweed is primary habitat. Do not burrow, build loosely organized nests. Require higher areas for flood escape. </w:t>
            </w: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t>Taxidea taxus</w:t>
            </w:r>
          </w:p>
          <w:p w:rsidR="007D7CAD" w:rsidRPr="00972B2A" w:rsidRDefault="007D7CAD" w:rsidP="007D7CAD">
            <w:pPr>
              <w:pStyle w:val="TableText"/>
              <w:jc w:val="left"/>
              <w:rPr>
                <w:sz w:val="20"/>
                <w:szCs w:val="20"/>
              </w:rPr>
            </w:pPr>
            <w:r w:rsidRPr="00972B2A">
              <w:rPr>
                <w:sz w:val="20"/>
                <w:szCs w:val="20"/>
                <w:lang w:val="en-US" w:eastAsia="en-US"/>
              </w:rPr>
              <w:t>American badger</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Most abundant in drier open stages of most shrub, forest, and herbaceous habitats, with friable soils. Need sufficient food, friable soils and open, uncultivated ground. Prey on burrowing rodents. Dig burrows.</w:t>
            </w:r>
          </w:p>
        </w:tc>
      </w:tr>
      <w:tr w:rsidR="007D7CAD" w:rsidRPr="003E1778">
        <w:tblPrEx>
          <w:tblBorders>
            <w:top w:val="single" w:sz="2" w:space="0" w:color="000000"/>
            <w:left w:val="single" w:sz="4" w:space="0" w:color="000000"/>
            <w:bottom w:val="single" w:sz="2" w:space="0" w:color="000000"/>
            <w:right w:val="single" w:sz="4" w:space="0" w:color="auto"/>
          </w:tblBorders>
          <w:tblLook w:val="0600" w:firstRow="0" w:lastRow="0" w:firstColumn="0" w:lastColumn="0" w:noHBand="1" w:noVBand="1"/>
        </w:tblPrEx>
        <w:trPr>
          <w:trHeight w:val="288"/>
        </w:trPr>
        <w:tc>
          <w:tcPr>
            <w:tcW w:w="2575" w:type="dxa"/>
            <w:shd w:val="clear" w:color="auto" w:fill="D9D9D9"/>
            <w:vAlign w:val="center"/>
          </w:tcPr>
          <w:p w:rsidR="007D7CAD" w:rsidRPr="00972B2A" w:rsidRDefault="007D7CAD" w:rsidP="007D7CAD">
            <w:pPr>
              <w:pStyle w:val="TableHeadingRow"/>
              <w:jc w:val="left"/>
              <w:rPr>
                <w:lang w:bidi="en-US"/>
              </w:rPr>
            </w:pPr>
            <w:r w:rsidRPr="00972B2A">
              <w:rPr>
                <w:lang w:val="en-US" w:eastAsia="en-US" w:bidi="en-US"/>
              </w:rPr>
              <w:t>Reptiles</w:t>
            </w:r>
          </w:p>
        </w:tc>
        <w:tc>
          <w:tcPr>
            <w:tcW w:w="990" w:type="dxa"/>
            <w:gridSpan w:val="2"/>
            <w:shd w:val="clear" w:color="auto" w:fill="D9D9D9"/>
            <w:vAlign w:val="center"/>
          </w:tcPr>
          <w:p w:rsidR="007D7CAD" w:rsidRPr="003E1778" w:rsidRDefault="007D7CAD" w:rsidP="007D7CAD">
            <w:pPr>
              <w:spacing w:after="0"/>
              <w:jc w:val="center"/>
              <w:outlineLvl w:val="7"/>
              <w:rPr>
                <w:b/>
                <w:bCs/>
                <w:i/>
                <w:sz w:val="20"/>
                <w:szCs w:val="20"/>
                <w:lang w:bidi="en-US"/>
              </w:rPr>
            </w:pPr>
          </w:p>
        </w:tc>
        <w:tc>
          <w:tcPr>
            <w:tcW w:w="5706" w:type="dxa"/>
            <w:shd w:val="clear" w:color="auto" w:fill="D9D9D9"/>
            <w:vAlign w:val="center"/>
          </w:tcPr>
          <w:p w:rsidR="007D7CAD" w:rsidRPr="00972B2A" w:rsidRDefault="007D7CAD" w:rsidP="007D7CAD">
            <w:pPr>
              <w:pStyle w:val="TableText"/>
              <w:jc w:val="left"/>
              <w:rPr>
                <w:sz w:val="20"/>
                <w:szCs w:val="20"/>
              </w:rPr>
            </w:pPr>
          </w:p>
        </w:tc>
      </w:tr>
      <w:tr w:rsidR="007D7CAD" w:rsidRPr="003E1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spacing w:before="48" w:after="48"/>
              <w:jc w:val="left"/>
              <w:rPr>
                <w:i/>
                <w:sz w:val="20"/>
                <w:szCs w:val="20"/>
              </w:rPr>
            </w:pPr>
            <w:r w:rsidRPr="00972B2A">
              <w:rPr>
                <w:i/>
                <w:sz w:val="20"/>
                <w:szCs w:val="20"/>
                <w:lang w:val="en-US" w:eastAsia="en-US"/>
              </w:rPr>
              <w:t>Actinemys marmorata</w:t>
            </w:r>
          </w:p>
          <w:p w:rsidR="007D7CAD" w:rsidRPr="00972B2A" w:rsidRDefault="007D7CAD" w:rsidP="007D7CAD">
            <w:pPr>
              <w:pStyle w:val="TableText"/>
              <w:spacing w:before="48" w:after="48"/>
              <w:jc w:val="left"/>
              <w:rPr>
                <w:i/>
                <w:sz w:val="20"/>
                <w:szCs w:val="20"/>
              </w:rPr>
            </w:pPr>
            <w:r w:rsidRPr="00972B2A">
              <w:rPr>
                <w:i/>
                <w:sz w:val="20"/>
                <w:szCs w:val="20"/>
                <w:lang w:val="en-US" w:eastAsia="en-US"/>
              </w:rPr>
              <w:t>western pond turtle</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7D7CAD" w:rsidRPr="00972B2A" w:rsidRDefault="007D7CAD" w:rsidP="007D7CAD">
            <w:pPr>
              <w:pStyle w:val="TableText"/>
              <w:jc w:val="center"/>
              <w:rPr>
                <w:sz w:val="20"/>
                <w:szCs w:val="20"/>
              </w:rPr>
            </w:pPr>
            <w:r w:rsidRPr="00972B2A">
              <w:rPr>
                <w:sz w:val="20"/>
                <w:szCs w:val="20"/>
                <w:lang w:val="en-US" w:eastAsia="en-US"/>
              </w:rPr>
              <w:t>--;CSC</w:t>
            </w:r>
          </w:p>
        </w:tc>
        <w:tc>
          <w:tcPr>
            <w:tcW w:w="57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CAD" w:rsidRPr="00972B2A" w:rsidRDefault="007D7CAD" w:rsidP="007D7CAD">
            <w:pPr>
              <w:pStyle w:val="TableText"/>
              <w:jc w:val="left"/>
              <w:rPr>
                <w:sz w:val="20"/>
                <w:szCs w:val="20"/>
              </w:rPr>
            </w:pPr>
            <w:r w:rsidRPr="00972B2A">
              <w:rPr>
                <w:sz w:val="20"/>
                <w:szCs w:val="20"/>
                <w:lang w:val="en-US" w:eastAsia="en-US"/>
              </w:rPr>
              <w:t>A thoroughly aquatic turtle of ponds, marshes, rivers, streams, and irrigation ditches with aquatic vegetation. Need basking sites and suitable (sandy banks or grassy open fields) upland habitat for egg-laying.</w:t>
            </w:r>
          </w:p>
        </w:tc>
      </w:tr>
    </w:tbl>
    <w:p w:rsidR="007D7CAD" w:rsidRPr="003E1778" w:rsidRDefault="007D7CAD" w:rsidP="007D7CAD">
      <w:pPr>
        <w:pStyle w:val="Source"/>
      </w:pPr>
      <w:r w:rsidRPr="003E1778">
        <w:t>Source: DFG CNDDB 2011</w:t>
      </w:r>
    </w:p>
    <w:p w:rsidR="007D7CAD" w:rsidRPr="003E1778" w:rsidRDefault="007D7CAD" w:rsidP="007D7CAD">
      <w:pPr>
        <w:pStyle w:val="Source"/>
        <w:spacing w:after="0" w:line="240" w:lineRule="auto"/>
        <w:ind w:left="86"/>
      </w:pPr>
      <w:r w:rsidRPr="003E1778">
        <w:t>Abbreviations:</w:t>
      </w:r>
    </w:p>
    <w:p w:rsidR="007D7CAD" w:rsidRPr="003E1778" w:rsidRDefault="007D7CAD" w:rsidP="007D7CAD">
      <w:pPr>
        <w:pStyle w:val="Source"/>
        <w:spacing w:after="0" w:line="240" w:lineRule="auto"/>
        <w:ind w:left="86"/>
      </w:pPr>
      <w:r w:rsidRPr="003E1778">
        <w:t xml:space="preserve">FE </w:t>
      </w:r>
      <w:r w:rsidRPr="003E1778">
        <w:tab/>
        <w:t>Federal Endangered</w:t>
      </w:r>
    </w:p>
    <w:p w:rsidR="007D7CAD" w:rsidRPr="003E1778" w:rsidRDefault="007D7CAD" w:rsidP="007D7CAD">
      <w:pPr>
        <w:pStyle w:val="Source"/>
        <w:spacing w:after="0" w:line="240" w:lineRule="auto"/>
        <w:ind w:left="86"/>
      </w:pPr>
      <w:r w:rsidRPr="003E1778">
        <w:t xml:space="preserve">FT </w:t>
      </w:r>
      <w:r w:rsidRPr="003E1778">
        <w:tab/>
        <w:t>Federal Threatened</w:t>
      </w:r>
    </w:p>
    <w:p w:rsidR="007D7CAD" w:rsidRPr="003E1778" w:rsidRDefault="007D7CAD" w:rsidP="007D7CAD">
      <w:pPr>
        <w:pStyle w:val="Source"/>
        <w:spacing w:after="0" w:line="240" w:lineRule="auto"/>
        <w:ind w:left="86"/>
      </w:pPr>
      <w:r w:rsidRPr="003E1778">
        <w:t xml:space="preserve">FC </w:t>
      </w:r>
      <w:r w:rsidRPr="003E1778">
        <w:tab/>
        <w:t xml:space="preserve">Federal Candidate </w:t>
      </w:r>
    </w:p>
    <w:p w:rsidR="007D7CAD" w:rsidRPr="003E1778" w:rsidRDefault="007D7CAD" w:rsidP="007D7CAD">
      <w:pPr>
        <w:pStyle w:val="Source"/>
        <w:spacing w:after="0" w:line="240" w:lineRule="auto"/>
        <w:ind w:left="86"/>
      </w:pPr>
      <w:r w:rsidRPr="003E1778">
        <w:t xml:space="preserve">FSC </w:t>
      </w:r>
      <w:r w:rsidRPr="003E1778">
        <w:tab/>
        <w:t>Federal Species of Concern</w:t>
      </w:r>
    </w:p>
    <w:p w:rsidR="007D7CAD" w:rsidRPr="003E1778" w:rsidRDefault="007D7CAD" w:rsidP="007D7CAD">
      <w:pPr>
        <w:pStyle w:val="Source"/>
        <w:spacing w:after="0" w:line="240" w:lineRule="auto"/>
        <w:ind w:left="86"/>
        <w:rPr>
          <w:rFonts w:cs="Arial"/>
        </w:rPr>
      </w:pPr>
      <w:r w:rsidRPr="003E1778">
        <w:rPr>
          <w:rFonts w:cs="Arial"/>
        </w:rPr>
        <w:t>FD</w:t>
      </w:r>
      <w:r w:rsidRPr="003E1778">
        <w:rPr>
          <w:rFonts w:cs="Arial"/>
        </w:rPr>
        <w:tab/>
        <w:t xml:space="preserve">Federal delisted </w:t>
      </w:r>
    </w:p>
    <w:p w:rsidR="007D7CAD" w:rsidRPr="003E1778" w:rsidRDefault="007D7CAD" w:rsidP="007D7CAD">
      <w:pPr>
        <w:pStyle w:val="Source"/>
        <w:spacing w:after="0" w:line="240" w:lineRule="auto"/>
        <w:ind w:left="86"/>
      </w:pPr>
      <w:r w:rsidRPr="003E1778">
        <w:t xml:space="preserve">MBTA </w:t>
      </w:r>
      <w:r w:rsidRPr="003E1778">
        <w:tab/>
        <w:t>Protected by Migratory Bird Treaty Act</w:t>
      </w:r>
    </w:p>
    <w:p w:rsidR="007D7CAD" w:rsidRPr="003E1778" w:rsidRDefault="007D7CAD" w:rsidP="007D7CAD">
      <w:pPr>
        <w:pStyle w:val="Source"/>
        <w:spacing w:after="0" w:line="240" w:lineRule="auto"/>
        <w:ind w:left="86"/>
      </w:pPr>
      <w:r w:rsidRPr="003E1778">
        <w:t xml:space="preserve">CE </w:t>
      </w:r>
      <w:r w:rsidRPr="003E1778">
        <w:tab/>
        <w:t>California Endangered Species</w:t>
      </w:r>
    </w:p>
    <w:p w:rsidR="007D7CAD" w:rsidRPr="003E1778" w:rsidRDefault="007D7CAD" w:rsidP="007D7CAD">
      <w:pPr>
        <w:pStyle w:val="Source"/>
        <w:spacing w:after="0" w:line="240" w:lineRule="auto"/>
        <w:ind w:left="86"/>
      </w:pPr>
      <w:r w:rsidRPr="003E1778">
        <w:t xml:space="preserve">CT </w:t>
      </w:r>
      <w:r w:rsidRPr="003E1778">
        <w:tab/>
        <w:t xml:space="preserve">California Threatened </w:t>
      </w:r>
    </w:p>
    <w:p w:rsidR="007D7CAD" w:rsidRPr="003E1778" w:rsidRDefault="007D7CAD" w:rsidP="007D7CAD">
      <w:pPr>
        <w:pStyle w:val="Source"/>
        <w:spacing w:after="0" w:line="240" w:lineRule="auto"/>
        <w:ind w:left="86"/>
      </w:pPr>
      <w:r w:rsidRPr="003E1778">
        <w:t>CP</w:t>
      </w:r>
      <w:r w:rsidRPr="003E1778">
        <w:tab/>
        <w:t xml:space="preserve">California Fully Protected </w:t>
      </w:r>
      <w:r w:rsidRPr="003E1778">
        <w:rPr>
          <w:rFonts w:cs="Arial"/>
        </w:rPr>
        <w:t>under §</w:t>
      </w:r>
      <w:r w:rsidRPr="003E1778">
        <w:t>3511, 4700, 5050 and 5515 FG Code</w:t>
      </w:r>
    </w:p>
    <w:p w:rsidR="007D7CAD" w:rsidRPr="003E1778" w:rsidRDefault="007D7CAD" w:rsidP="007D7CAD">
      <w:pPr>
        <w:pStyle w:val="Source"/>
        <w:spacing w:after="0" w:line="240" w:lineRule="auto"/>
        <w:ind w:left="86"/>
      </w:pPr>
      <w:r w:rsidRPr="003E1778">
        <w:t xml:space="preserve">CSC </w:t>
      </w:r>
      <w:r w:rsidRPr="003E1778">
        <w:tab/>
        <w:t xml:space="preserve">CDFG Species of Special Concern </w:t>
      </w:r>
    </w:p>
    <w:p w:rsidR="007D7CAD" w:rsidRPr="003E1778" w:rsidRDefault="007D7CAD" w:rsidP="007D7CAD">
      <w:pPr>
        <w:pStyle w:val="Heading4"/>
      </w:pPr>
      <w:r w:rsidRPr="003E1778">
        <w:t>Sensitive Natural Communities</w:t>
      </w:r>
    </w:p>
    <w:p w:rsidR="007D7CAD" w:rsidRPr="003E1778" w:rsidRDefault="007D7CAD" w:rsidP="007D7CAD">
      <w:r w:rsidRPr="003E1778">
        <w:t>The search revealed 16 documented occurrences of the five sensitive natural communities within 10 miles of the City of Cotati. This includes Coastal and Valley Freshwater Mar</w:t>
      </w:r>
      <w:r>
        <w:t>s</w:t>
      </w:r>
      <w:r w:rsidRPr="003E1778">
        <w:t xml:space="preserve">h, Coastal Brackish Marsh, Northern Hardpan Vernal Pool, Northern Vernal Pool, and Valley Needlegrass Grassland. Of these 16 documented occurrences, none are located within the Urban Growth Boundary for the City of Cotati. A brief description of each sensitive natural community follows. Figure </w:t>
      </w:r>
      <w:r>
        <w:t>3.3</w:t>
      </w:r>
      <w:r w:rsidRPr="003E1778">
        <w:t xml:space="preserve">-3 illustrates the location of each sensitive natural community. </w:t>
      </w:r>
    </w:p>
    <w:p w:rsidR="007D7CAD" w:rsidRPr="003E1778" w:rsidRDefault="007D7CAD" w:rsidP="007D7CAD">
      <w:r w:rsidRPr="003E1778">
        <w:rPr>
          <w:b/>
        </w:rPr>
        <w:t xml:space="preserve">Coastal and Valley Freshwater Marsh. </w:t>
      </w:r>
      <w:r w:rsidRPr="003E1778">
        <w:t xml:space="preserve">Coastal and Valley Freshwater Marsh is found along the coast and in coastal valleys near river mouths and around the margins of lakes and springs, and they are the most extensive in the upper portion of the Sacramento-San Joaquin River Delta. This </w:t>
      </w:r>
      <w:r w:rsidRPr="003E1778">
        <w:lastRenderedPageBreak/>
        <w:t>natural community is common in the river oxbows and other areas of a flood plain. This natural community is found in areas that lack significant stream/river current and are permanently flooded by fresh water (rather than brackish, alkaline, or variable). Prolonged saturation permits accumulation of deep, peaty soils. Perennial, emergent monocots up to 4-5m tall dominate this habitat. They often form completely closed canopies. (</w:t>
      </w:r>
      <w:hyperlink r:id="rId27" w:history="1">
        <w:r w:rsidRPr="003E1778">
          <w:t>Holland, 1986</w:t>
        </w:r>
      </w:hyperlink>
      <w:r w:rsidRPr="003E1778">
        <w:t>).</w:t>
      </w:r>
    </w:p>
    <w:p w:rsidR="007D7CAD" w:rsidRPr="003E1778" w:rsidRDefault="007D7CAD" w:rsidP="007D7CAD">
      <w:r w:rsidRPr="003E1778">
        <w:t xml:space="preserve">There are no documented occurrences of Coastal and Valley Freshwater Marsh within the City of Cotati, or its Urban Growth Boundary. While this sensitive natural community is not documented within the CNDDB, it occurs throughout the region along the margins of creeks sometimes as small isolated marshes, and sometimes as a more expansive marsh. The more expansive marshes are generally well documented, while the smaller isolated marshes can be discovered in areas that have not been previously surveyed, which may include parcels within the Urban Growth Boundary. </w:t>
      </w:r>
    </w:p>
    <w:p w:rsidR="007D7CAD" w:rsidRPr="003E1778" w:rsidRDefault="007D7CAD" w:rsidP="007D7CAD">
      <w:r w:rsidRPr="003E1778">
        <w:rPr>
          <w:b/>
        </w:rPr>
        <w:t>Coastal Brackish Marsh.</w:t>
      </w:r>
      <w:r w:rsidRPr="003E1778">
        <w:rPr>
          <w:rFonts w:ascii="Cambria" w:hAnsi="Cambria"/>
          <w:b/>
          <w:i/>
          <w:smallCaps/>
          <w:sz w:val="24"/>
        </w:rPr>
        <w:t xml:space="preserve"> </w:t>
      </w:r>
      <w:r w:rsidRPr="003E1778">
        <w:t>Coastal brackish marsh is usually at the interior edges of coastal bays and estuaries or in coastal lagoons, and adjacent to salt marshes. They are most extensive around Suisun Bay at the mouth of the Sacramento-San Joaquin Delta. This natural community is dominated by perennial, emergent, herbaceous monocots to 2m tall. Cover is often complete and dense with some plants characteristic of freshwater marsh and salt marsh. Water salinity may vary considerably, and may increase at high tide or during seasons of low freshwater runoff. (</w:t>
      </w:r>
      <w:hyperlink r:id="rId28" w:history="1">
        <w:r w:rsidRPr="003E1778">
          <w:t>Holland, 1986</w:t>
        </w:r>
      </w:hyperlink>
      <w:r w:rsidRPr="003E1778">
        <w:t xml:space="preserve">). </w:t>
      </w:r>
    </w:p>
    <w:p w:rsidR="007D7CAD" w:rsidRPr="003E1778" w:rsidRDefault="007D7CAD" w:rsidP="007D7CAD">
      <w:r w:rsidRPr="003E1778">
        <w:t>There are no documented occurrences of Coastal Brackish Marsh within the City of Cotati, or it</w:t>
      </w:r>
      <w:r w:rsidR="00530A7F">
        <w:t>’</w:t>
      </w:r>
      <w:r w:rsidRPr="003E1778">
        <w:t xml:space="preserve">s Urban Growth Boundary. </w:t>
      </w:r>
      <w:r>
        <w:t xml:space="preserve">The absence of saltwater in Cotati </w:t>
      </w:r>
      <w:r w:rsidRPr="003E1778">
        <w:t>preclude</w:t>
      </w:r>
      <w:r>
        <w:t>s</w:t>
      </w:r>
      <w:r w:rsidRPr="003E1778">
        <w:t xml:space="preserve"> this sensitive natural community from occurring in the City of Cotati. </w:t>
      </w:r>
    </w:p>
    <w:p w:rsidR="007D7CAD" w:rsidRPr="003E1778" w:rsidRDefault="007D7CAD" w:rsidP="007D7CAD">
      <w:r w:rsidRPr="003E1778">
        <w:rPr>
          <w:b/>
        </w:rPr>
        <w:t>Northern Hardpan Vernal Pool.</w:t>
      </w:r>
      <w:r w:rsidRPr="003E1778">
        <w:rPr>
          <w:rFonts w:ascii="Cambria" w:hAnsi="Cambria"/>
          <w:b/>
          <w:i/>
          <w:smallCaps/>
          <w:sz w:val="24"/>
        </w:rPr>
        <w:t xml:space="preserve"> </w:t>
      </w:r>
      <w:r w:rsidRPr="003E1778">
        <w:t>Northern hardpan vernal pool is typically found on old, very acidic, Fe-Si cemented hardpan soils. The microrelief on these soils typically is hummocky, with mounds intervening between localized depressions. Winter rainfall perches on the hardpan, forming pools in the depressions and evaporation empties the pools in spring. Vegetation is a low, amphibious, herbaceous plant community that is dominated by annual herbs and grasses. Germination and growth begin with winter rains, often continuing even when inundated. Rising spring temperatures evaporate the pools, leaving concentric bands of vegetation that colorfully encircle the drying pool. (</w:t>
      </w:r>
      <w:hyperlink r:id="rId29" w:history="1">
        <w:r w:rsidRPr="003E1778">
          <w:t>Holland, 1986</w:t>
        </w:r>
      </w:hyperlink>
      <w:r w:rsidRPr="003E1778">
        <w:t>).</w:t>
      </w:r>
    </w:p>
    <w:p w:rsidR="007D7CAD" w:rsidRPr="003E1778" w:rsidRDefault="007D7CAD" w:rsidP="007D7CAD">
      <w:r w:rsidRPr="003E1778">
        <w:t xml:space="preserve">There are no documented occurrences of Northern Hardpan Vernal Pool within the City of Cotati, or its Urban Growth Boundary. While this sensitive natural community is not documented within the CNDDB, it occurs throughout the region and can vary in size (small isolated vernal pools to large vernal pool complexes). The larger complexes are generally well documented, while the smaller isolated vernal pools can be discovered in areas that have not been previously surveyed, which may include parcels within the Urban Growth Boundary. </w:t>
      </w:r>
    </w:p>
    <w:p w:rsidR="007D7CAD" w:rsidRPr="003E1778" w:rsidRDefault="007D7CAD" w:rsidP="007D7CAD">
      <w:r w:rsidRPr="003E1778">
        <w:rPr>
          <w:b/>
        </w:rPr>
        <w:t>Northern Vernal Pool.</w:t>
      </w:r>
      <w:r w:rsidRPr="003E1778">
        <w:t xml:space="preserve"> Northern vernal pool is a general classification of vernal pools that may occur on a variety of soil types and in a variety of plant communities. Northern vernal pool can occur singly or in complexes, but requires an impervious substrate that varies from hardpan or claypan to basalt or other materials that prevent percolation of water. Winter rainfall perches on </w:t>
      </w:r>
      <w:r w:rsidRPr="003E1778">
        <w:lastRenderedPageBreak/>
        <w:t>the impervious substrate, forming pools in the depressions and evaporation empties the pools in spring. Vegetation varies, but is typically low, amphibious, herbaceous plant community that is dominated by annual herbs. Germination and growth begin with winter rains, often continuing even when inundated. Rising spring temperatures evaporate the pools, leaving concentric bands of vegetation that encircle the drying pool. (</w:t>
      </w:r>
      <w:hyperlink r:id="rId30" w:history="1">
        <w:r w:rsidRPr="003E1778">
          <w:t>Holland, 1986</w:t>
        </w:r>
      </w:hyperlink>
      <w:r w:rsidRPr="003E1778">
        <w:t xml:space="preserve">). </w:t>
      </w:r>
    </w:p>
    <w:p w:rsidR="007D7CAD" w:rsidRPr="003E1778" w:rsidRDefault="007D7CAD" w:rsidP="007D7CAD">
      <w:r w:rsidRPr="003E1778">
        <w:t xml:space="preserve">There are no documented occurrences of Northern Vernal Pool within the City of Cotati, or its Urban Growth Boundary. Similar to the Northern Hardpan Vernal Pool, the Northern Vernal Pool occurs throughout the region and can vary in size (small isolated vernal pools to large vernal pool complexes). The larger complexes are generally well documented, while the smaller isolated vernal pools can be discovered in areas that have not been previously surveyed, which may include parcels within the Urban Growth Boundary. </w:t>
      </w:r>
    </w:p>
    <w:p w:rsidR="007D7CAD" w:rsidRPr="003E1778" w:rsidRDefault="007D7CAD" w:rsidP="007D7CAD">
      <w:r w:rsidRPr="003E1778">
        <w:rPr>
          <w:b/>
        </w:rPr>
        <w:t>Valley Needlegrass Grassland.</w:t>
      </w:r>
      <w:r w:rsidRPr="003E1778">
        <w:t xml:space="preserve"> Valley Needlegrass Grassland is a mid-height (to 2 feet) grassland dominated by perennial, tussock-forming purple needlegrass (</w:t>
      </w:r>
      <w:r w:rsidRPr="003E1778">
        <w:rPr>
          <w:i/>
        </w:rPr>
        <w:t>Nassella pulchra</w:t>
      </w:r>
      <w:r w:rsidRPr="003E1778">
        <w:t>). Native and introduced annuals occur between the perennials, often exceeding the bunchgrasses in cover. They are usually found on fine-textured (often clay) soils, moist or even waterlogged during the winter, but very dry in the summer. Often associated with Oak Woodlands on moister, better drained sites. (</w:t>
      </w:r>
      <w:hyperlink r:id="rId31" w:history="1">
        <w:r w:rsidRPr="003E1778">
          <w:t>Holland, 1986</w:t>
        </w:r>
      </w:hyperlink>
      <w:r w:rsidRPr="003E1778">
        <w:t xml:space="preserve">). </w:t>
      </w:r>
    </w:p>
    <w:p w:rsidR="007D7CAD" w:rsidRPr="003E1778" w:rsidRDefault="007D7CAD" w:rsidP="007D7CAD">
      <w:r w:rsidRPr="003E1778">
        <w:t xml:space="preserve">There are no documented occurrences of Valley Needle Grassland within the City of Cotati, or its Urban Growth Boundary. While Valley Needle Grassland is not documented within the CNDDB, there are 523.17 acres of annual grassland documented within the Urban Growth Boundary, and it is not uncommon to find small patches of Valley Needle Grassland in areas that are documented as annual grassland. This sensitive natural community may be present in the Urban Growth Boundary where the ground is relatively undisturbed and has not been surveyed on foot. </w:t>
      </w:r>
    </w:p>
    <w:p w:rsidR="007D7CAD" w:rsidRPr="003E1778" w:rsidRDefault="007D7CAD" w:rsidP="007D7CAD">
      <w:pPr>
        <w:pStyle w:val="Heading4"/>
      </w:pPr>
      <w:r w:rsidRPr="003E1778">
        <w:t>Other Special Habitat</w:t>
      </w:r>
    </w:p>
    <w:p w:rsidR="007D7CAD" w:rsidRPr="003E1778" w:rsidRDefault="007D7CAD" w:rsidP="007D7CAD">
      <w:r w:rsidRPr="003E1778">
        <w:rPr>
          <w:b/>
        </w:rPr>
        <w:t xml:space="preserve">Laguna de Santa Rosa. </w:t>
      </w:r>
      <w:r w:rsidRPr="003E1778">
        <w:t>The Laguna de Santa Rosa is the largest freshwater wetlands complex on the northern California coast. The Laguna’s fourteen-mile channel forms the largest tributary to the Russian River, draining a 254-square-mile watershed which encompasses nearly the entire Santa Rosa Plain. This includes parts of the communities of Windsor, Santa Rosa, Rohnert Park, Cotati, Forestville, and Sebastopol.</w:t>
      </w:r>
    </w:p>
    <w:p w:rsidR="007D7CAD" w:rsidRPr="003E1778" w:rsidRDefault="007D7CAD" w:rsidP="007D7CAD">
      <w:r w:rsidRPr="003E1778">
        <w:t xml:space="preserve">Laguna de Santa Rosa is important in maintaining water quality and flood control for the region. It provides an important overflow area for the Russian River during periods of heavy winter rain, serving as a natural holding basin which captures and slows floodwaters, easing their impact on lower Russian River communities. Additionally, Laguna de Santa Rosa provides a unique ecological system for the region. With over 30,000 acres, the Laguna provides a mosaic of creeks, open water, perennial marshes, seasonal wetlands, riparian forests, oak woodland and grassland. It is home to hundreds of species of birds, mammals, fish, amphibians, reptiles, and invertebrates.  The Laguna de Santa Rosa provides habitat for a range of species, including several rare and endangered species. (Laguna de Santa Rosa Foundation, 2011). </w:t>
      </w:r>
    </w:p>
    <w:p w:rsidR="007D7CAD" w:rsidRPr="003E1778" w:rsidRDefault="007D7CAD" w:rsidP="007D7CAD">
      <w:pPr>
        <w:pStyle w:val="Heading2"/>
      </w:pPr>
      <w:r>
        <w:lastRenderedPageBreak/>
        <w:t>3.3</w:t>
      </w:r>
      <w:r w:rsidRPr="003E1778">
        <w:t>.2</w:t>
      </w:r>
      <w:r w:rsidRPr="003E1778">
        <w:tab/>
        <w:t>Regulatory Setting</w:t>
      </w:r>
    </w:p>
    <w:p w:rsidR="007D7CAD" w:rsidRPr="003E1778" w:rsidRDefault="007D7CAD" w:rsidP="007D7CAD">
      <w:r w:rsidRPr="003E1778">
        <w:t xml:space="preserve">There are a number of regulatory agencies whose responsibility includes the oversight of the natural resources of the state and nation including the CDFG, USFWS, USACE, and the National Marine Fisheries Service. These agencies often respond to declines in the quantity of a particular habitat or plant or animal species by developing protective measures for those species or habitat type. The following is an overview of the federal, state and local regulations that are applicable to implementing the General Plan. </w:t>
      </w:r>
    </w:p>
    <w:p w:rsidR="007D7CAD" w:rsidRPr="003E1778" w:rsidRDefault="007D7CAD" w:rsidP="007D7CAD">
      <w:pPr>
        <w:pStyle w:val="Heading3"/>
      </w:pPr>
      <w:r w:rsidRPr="003E1778">
        <w:t>Federal Regulations</w:t>
      </w:r>
    </w:p>
    <w:p w:rsidR="007D7CAD" w:rsidRPr="003E1778" w:rsidRDefault="007D7CAD" w:rsidP="007D7CAD">
      <w:pPr>
        <w:pStyle w:val="Heading4"/>
      </w:pPr>
      <w:r w:rsidRPr="003E1778">
        <w:t>Federal Endangered Species Act</w:t>
      </w:r>
    </w:p>
    <w:p w:rsidR="007D7CAD" w:rsidRPr="003E1778" w:rsidRDefault="007D7CAD" w:rsidP="007D7CAD">
      <w:r w:rsidRPr="003E1778">
        <w:t xml:space="preserve">The Federal Endangered Species Act, passed in 1973, defines an endangered species as any species or subspecies that is in danger of extinction throughout all or a significant portion of its range. A threatened species is defined as any species or subspecies that is likely to become an endangered species within the foreseeable future throughout all or a significant portion of its range. </w:t>
      </w:r>
    </w:p>
    <w:p w:rsidR="007D7CAD" w:rsidRPr="003E1778" w:rsidRDefault="007D7CAD" w:rsidP="007D7CAD">
      <w:r w:rsidRPr="003E1778">
        <w:t>Once a species is listed it is fully protected from a “take” unless a take permit is issued by the United State</w:t>
      </w:r>
      <w:r>
        <w:t>s</w:t>
      </w:r>
      <w:r w:rsidRPr="003E1778">
        <w:t xml:space="preserve"> Fish and Wildlife Service. A take is defined as the harassing, harming, pursuing, hunting, shooting, wounding, killing, trapping, capturing, or collecting wildlife species or any attempt to engage in such conduct, including modification of its habitat (16 USC 1532, 50 CFR 17.3). Proposed endangered or threatened species are those species for which a proposed regulation, but not a final rule, has been published in the Federal Register.</w:t>
      </w:r>
    </w:p>
    <w:p w:rsidR="007D7CAD" w:rsidRPr="003E1778" w:rsidRDefault="007D7CAD" w:rsidP="007D7CAD">
      <w:pPr>
        <w:pStyle w:val="Heading4"/>
      </w:pPr>
      <w:r w:rsidRPr="003E1778">
        <w:t>Migratory Bird Treaty Act</w:t>
      </w:r>
    </w:p>
    <w:p w:rsidR="007D7CAD" w:rsidRPr="003E1778" w:rsidRDefault="007D7CAD" w:rsidP="007D7CAD">
      <w:r w:rsidRPr="003E1778">
        <w:t>To kill, posses, or trade a migratory bird, bird part, nest, or egg is a violation of the Federal Migratory Bird Treaty Act (FMBTA: 16 U.S.C., §703, Supp. I, 1989), unless it is in accordance with the regulations that have been set forth by the Secretary of the Interior.</w:t>
      </w:r>
    </w:p>
    <w:p w:rsidR="007D7CAD" w:rsidRPr="003E1778" w:rsidRDefault="007D7CAD" w:rsidP="007D7CAD">
      <w:pPr>
        <w:pStyle w:val="Heading4"/>
        <w:rPr>
          <w:b w:val="0"/>
        </w:rPr>
      </w:pPr>
      <w:r w:rsidRPr="003E1778">
        <w:t>Bald and Golden Eagle Protection Act</w:t>
      </w:r>
    </w:p>
    <w:p w:rsidR="007D7CAD" w:rsidRPr="003E1778" w:rsidRDefault="007D7CAD" w:rsidP="007D7CAD">
      <w:r w:rsidRPr="003E1778">
        <w:t>The Bald and Golden Eagle Protection Act (16 USC Section 668) protect these birds from direct take and prohibits the take or commerce of any part of these species. The USFWS administers the act, and reviews federal agency actions that may affect these species.</w:t>
      </w:r>
    </w:p>
    <w:p w:rsidR="007D7CAD" w:rsidRPr="003E1778" w:rsidRDefault="007D7CAD" w:rsidP="007D7CAD">
      <w:pPr>
        <w:pStyle w:val="Heading4"/>
      </w:pPr>
      <w:r w:rsidRPr="003E1778">
        <w:t>Clean Water Act – Section 404</w:t>
      </w:r>
    </w:p>
    <w:p w:rsidR="007D7CAD" w:rsidRPr="003E1778" w:rsidRDefault="007D7CAD" w:rsidP="007D7CAD">
      <w:r w:rsidRPr="003E1778">
        <w:t xml:space="preserve">Section 404 of the CWA regulates all discharges of dredged or fill material into waters of the U.S. Discharges of fill material includes the placement of fill that is necessary for the construction of any structure, or impoundment requiring rock, sand, dirt, or other material for its construction; site-development fills for recreational, industrial, commercial, residential, and other uses; causeways or road fills; and fill for intake and outfall pipes and subaqueous utility lines [33 C.F.R. §323.2(f)]. </w:t>
      </w:r>
    </w:p>
    <w:p w:rsidR="007D7CAD" w:rsidRPr="003E1778" w:rsidRDefault="007D7CAD" w:rsidP="007D7CAD">
      <w:r w:rsidRPr="003E1778">
        <w:t xml:space="preserve">Waters of the U.S. include lakes, rivers, streams, intermittent drainages, mudflats, sandflats, wetlands, sloughs, and wet meadows [33 C.F.R. §328.3(a)]. Wetlands are defined as “those areas </w:t>
      </w:r>
      <w:r w:rsidRPr="003E1778">
        <w:lastRenderedPageBreak/>
        <w:t>that are inundated or saturated by surface or groundwater at a frequency and duration sufficient to support and under normal circumstances do support, a prevalence of vegetation typically adapted for life in saturated soil conditions” [33 C.F.R. §328.3(b)]. Waters of the U.S. exhibit a defined bed and bank and ordinary high water mark (OHWM). The OHWM is defined by the USACE as “that line on shore established by the fluctuations of water and indicated by physical character of the soil, destruction of terrestrial vegetation, the presence of litter and debris, or other appropriate means that consider the characteristics of the surrounding areas” [33 C.F.R. §328.3(e)].</w:t>
      </w:r>
    </w:p>
    <w:p w:rsidR="007D7CAD" w:rsidRPr="003E1778" w:rsidRDefault="007D7CAD" w:rsidP="007D7CAD">
      <w:r w:rsidRPr="003E1778">
        <w:t>The USACE is the agency responsible for administering the permit process for activities that affect waters of the U.S. Executive Order 11990 is a federal implementation policy, which is intended to result in no net loss of wetlands.</w:t>
      </w:r>
    </w:p>
    <w:p w:rsidR="007D7CAD" w:rsidRPr="003E1778" w:rsidRDefault="007D7CAD" w:rsidP="007D7CAD">
      <w:pPr>
        <w:pStyle w:val="Heading4"/>
      </w:pPr>
      <w:r w:rsidRPr="003E1778">
        <w:t>Clean Water Act – Section 401</w:t>
      </w:r>
    </w:p>
    <w:p w:rsidR="007D7CAD" w:rsidRPr="003E1778" w:rsidRDefault="007D7CAD" w:rsidP="007D7CAD">
      <w:r w:rsidRPr="003E1778">
        <w:t>Section 401 of the CWA (33 U.S.C. 1341) requires an applicant who is seeking a 404 permit to first obtain a water quality certification from the Regional Water Quality Control Board. To obtain the water quality certification, the Regional Water Quality Control Board must indicate that the proposed fill would be consistent with the standards set forth by the state.</w:t>
      </w:r>
    </w:p>
    <w:p w:rsidR="007D7CAD" w:rsidRPr="003E1778" w:rsidRDefault="007D7CAD" w:rsidP="007D7CAD">
      <w:pPr>
        <w:pStyle w:val="Heading4"/>
      </w:pPr>
      <w:r w:rsidRPr="003E1778">
        <w:t>Department of Transportation Act - Section 4(f)</w:t>
      </w:r>
    </w:p>
    <w:p w:rsidR="007D7CAD" w:rsidRPr="003E1778" w:rsidRDefault="007D7CAD" w:rsidP="007D7CAD">
      <w:r w:rsidRPr="003E1778">
        <w:t>Section 4(f) has been part of Federal law since 1966. It was enacted as Section 4(f) of the Department of Transportation (DOT) Act of 1966 and set forth in Title 49 United States Code (U.S.C.), Section 1653(f). In January 1983, as part of an overall recodification of the DOT Act, Section 4(f) was amended and codified in 49 U.S.C. Section 303. This law established policy on Lands, Wildlife and Waterfowl Refuges, and Historic Sites as follows:</w:t>
      </w:r>
    </w:p>
    <w:p w:rsidR="007D7CAD" w:rsidRPr="003E1778" w:rsidRDefault="007D7CAD" w:rsidP="007D7CAD">
      <w:pPr>
        <w:ind w:left="360" w:right="396"/>
        <w:rPr>
          <w:i/>
        </w:rPr>
      </w:pPr>
      <w:r w:rsidRPr="003E1778">
        <w:rPr>
          <w:i/>
        </w:rPr>
        <w:t>It is the policy of the United States Government that special effort should be made to preserve the natural beauty of the countryside and public park and recreation lands, wildlife and waterfowl refuges, and historic sites. The Secretary of Transportation shall cooperate and consult with the Secretaries of the Interior, Housing and Urban Development, and Agriculture, and with the States, in developing transportation plans and programs that include measures to maintain or enhance the natural beauty of lands crossed by transportation activities or facilities. The Secretary of Transportation may approve a transportation program or project (other than any project for a park road or parkway under section 204 of title 23) requiring the use of publicly owned land of a public park, recreation area, or wildlife and waterfowl refuge of national, state, or local significance, or land of a historic site of national, state, or local significance (as determined by the Federal, state, or local officials having jurisdiction over the park, area, refuge, or site) only if: a) There is no prudent and feasible alternative to using that land; and b) The program or project includes all possible planning to minimize harm to the park, recreation area, wildlife and waterfowl refuge, or historic site resulting from the use.</w:t>
      </w:r>
    </w:p>
    <w:p w:rsidR="007D7CAD" w:rsidRPr="003E1778" w:rsidRDefault="007D7CAD" w:rsidP="007D7CAD">
      <w:pPr>
        <w:pStyle w:val="Heading3"/>
      </w:pPr>
      <w:r w:rsidRPr="003E1778">
        <w:lastRenderedPageBreak/>
        <w:t>State Regulations</w:t>
      </w:r>
    </w:p>
    <w:p w:rsidR="007D7CAD" w:rsidRPr="003E1778" w:rsidRDefault="007D7CAD" w:rsidP="007D7CAD">
      <w:pPr>
        <w:pStyle w:val="Heading4"/>
      </w:pPr>
      <w:r w:rsidRPr="003E1778">
        <w:t>Fish and Game Code §2050-2097 - California Endangered Species Act</w:t>
      </w:r>
    </w:p>
    <w:p w:rsidR="007D7CAD" w:rsidRPr="003E1778" w:rsidRDefault="007D7CAD" w:rsidP="007D7CAD">
      <w:r w:rsidRPr="003E1778">
        <w:t>The California Endangered Species Act (CESA) protects certain plant and animal species when they are of special ecological, educational, historical, recreational, aesthetic, economic, and scientific value to the people of the State. CESA established that it is State policy to conserve, protect, restore, and enhance endangered species and their habitats.</w:t>
      </w:r>
    </w:p>
    <w:p w:rsidR="007D7CAD" w:rsidRPr="003E1778" w:rsidRDefault="007D7CAD" w:rsidP="007D7CAD">
      <w:r w:rsidRPr="003E1778">
        <w:t>CESA was expanded upon the original Native Plant Protection Act and enhanced legal protection for plants. To be consistent with Federal regulations, CESA created the categories of "threatened" and "endangered" species. It converted all "rare" animals into the Act as threatened species, but did not do so for rare plants. Thus, there are three listing categories for plants in California: rare, threatened, and endangered. Under State law, plant and animal species may be formally designated by official listing by the California Fish and Game Commission.</w:t>
      </w:r>
    </w:p>
    <w:p w:rsidR="007D7CAD" w:rsidRPr="003E1778" w:rsidRDefault="007D7CAD" w:rsidP="007D7CAD">
      <w:pPr>
        <w:pStyle w:val="Heading4"/>
      </w:pPr>
      <w:r w:rsidRPr="003E1778">
        <w:t>Fish and Game Code §1900-1913 California Native Plant Protection Act</w:t>
      </w:r>
    </w:p>
    <w:p w:rsidR="007D7CAD" w:rsidRPr="003E1778" w:rsidRDefault="007D7CAD" w:rsidP="007D7CAD">
      <w:r w:rsidRPr="003E1778">
        <w:t>In 1977 the State Legislature passed the Native Plant Protection Act (NPPA) in recognition of rare and endangered plants of the state. The intent of the law was to preserve, protect, and enhance endangered plants. The NPPA gave the California Fish and Game Commission the power to designate native plants as endangered or rare, and to require permits for collecting, transporting, or selling such plants. The NPPA includes provisions that prohibit the taking of plants designated as "rare" from the wild, and a salvage mandate for landowners, which requires notification of the CDFG 10 days in advance of approving a building site.</w:t>
      </w:r>
    </w:p>
    <w:p w:rsidR="007D7CAD" w:rsidRPr="003E1778" w:rsidRDefault="007D7CAD" w:rsidP="007D7CAD">
      <w:pPr>
        <w:pStyle w:val="Heading4"/>
      </w:pPr>
      <w:r w:rsidRPr="003E1778">
        <w:t>Fish and Game Code §3503, 3503.5, 3800 - Predatory Birds</w:t>
      </w:r>
    </w:p>
    <w:p w:rsidR="007D7CAD" w:rsidRPr="003E1778" w:rsidRDefault="007D7CAD" w:rsidP="007D7CAD">
      <w:r w:rsidRPr="003E1778">
        <w:t>Under the California Fish and Game Code, all predatory birds in the order Falconiformes or Strigiformes in California, generally called “raptors,” are protected. The law indicates that it is unlawful to take, posses, or destroy the nest or eggs of any such bird unless it is in accordance with the code. Any activity that would cause a nest to be abandoned or cause a reduction or loss in a reproductive effort is considered a take. This generally includes construction activities.</w:t>
      </w:r>
    </w:p>
    <w:p w:rsidR="007D7CAD" w:rsidRPr="003E1778" w:rsidRDefault="007D7CAD" w:rsidP="007D7CAD">
      <w:pPr>
        <w:pStyle w:val="Heading4"/>
      </w:pPr>
      <w:r w:rsidRPr="003E1778">
        <w:t>Fish and Game Code §1601-1603 – Streambed Alteration</w:t>
      </w:r>
    </w:p>
    <w:p w:rsidR="007D7CAD" w:rsidRPr="003E1778" w:rsidRDefault="007D7CAD" w:rsidP="007D7CAD">
      <w:r w:rsidRPr="003E1778">
        <w:t>Under the California Fish and Game Code, CDFG has jurisdiction over any proposed activities that would divert or obstruct the natural flow or change the bed, channel, or bank of any lake or stream. Private landowners or project proponents must obtain a “Streambed Alteration Agreement” from CDFG prior to any alteration of a lake bed, stream channel, or their banks. Through this agreement, the CDFG may impose conditions to limit and fully mitigate impacts on fish and wildlife resources. These agreements are usually initiated through the local CDFG warden and will specify timing and construction conditions, including any mitigation necessary to protect fish and wildlife from impacts of the work.</w:t>
      </w:r>
    </w:p>
    <w:p w:rsidR="007D7CAD" w:rsidRPr="003E1778" w:rsidRDefault="007D7CAD" w:rsidP="007D7CAD">
      <w:pPr>
        <w:pStyle w:val="Heading4"/>
      </w:pPr>
      <w:r w:rsidRPr="003E1778">
        <w:lastRenderedPageBreak/>
        <w:t>Public Resources Code § 21000 - California Environmental Quality Act</w:t>
      </w:r>
    </w:p>
    <w:p w:rsidR="007D7CAD" w:rsidRPr="003E1778" w:rsidRDefault="007D7CAD" w:rsidP="007D7CAD">
      <w:r w:rsidRPr="003E1778">
        <w:t xml:space="preserve">The California Environmental Quality Act (CEQA) identifies that a species that is not listed on the federal or state endangered species list may be considered rare or endangered if the species meets certain criteria. Under CEQA public agencies must determine if a project would adversely affect a species that is not protected by FESA or CESA. Species that are not listed under FESA or CESA, but are otherwise eligible for listing (i.e. candidate, or proposed) may be protected by the local government until the opportunity to list the species arises for the responsible agency. </w:t>
      </w:r>
    </w:p>
    <w:p w:rsidR="007D7CAD" w:rsidRPr="003E1778" w:rsidRDefault="007D7CAD" w:rsidP="007D7CAD">
      <w:pPr>
        <w:rPr>
          <w:lang w:bidi="en-US"/>
        </w:rPr>
      </w:pPr>
      <w:r w:rsidRPr="003E1778">
        <w:t xml:space="preserve">Species that may be considered for review are included on a list of “Species of Special Concern,” developed by the CDFG. Additionally, the California Native Plant Society (CNPS) maintains a list of plant species native to California that have low numbers, limited distribution, or are otherwise threatened with extinction. This information is published in the Inventory of Rare and Endangered Vascular Plants of California. </w:t>
      </w:r>
      <w:r w:rsidRPr="003E1778">
        <w:rPr>
          <w:lang w:bidi="en-US"/>
        </w:rPr>
        <w:t xml:space="preserve">List 1A contains plants that are believed to be extinct. List 1B contains plants that are rare, threatened, or endangered in California and elsewhere. List 2 contains plants that are rare, threatened, or endangered in California, but more numerous elsewhere. List 3 contains plants where additional information is needed. List 4 contains plants with a limited distribution. </w:t>
      </w:r>
    </w:p>
    <w:p w:rsidR="007D7CAD" w:rsidRPr="003E1778" w:rsidRDefault="007D7CAD" w:rsidP="007D7CAD">
      <w:pPr>
        <w:pStyle w:val="Heading4"/>
      </w:pPr>
      <w:r w:rsidRPr="003E1778">
        <w:t>Public Resources Code § 21083.4 - Oak woodlands conservation</w:t>
      </w:r>
    </w:p>
    <w:p w:rsidR="007D7CAD" w:rsidRPr="003E1778" w:rsidRDefault="007D7CAD" w:rsidP="007D7CAD">
      <w:r w:rsidRPr="003E1778">
        <w:t>In 2004, the California legislature enacted SB 1334, which added oak woodland conservation regulations to the Public Resources Code. This new law requires a County to determine whether a project, within its jurisdiction, may result in a conversion of oak woodlands that will have a significant effect on the environment. If a County determines that there may be a significant effect to oak woodlands, the County must require oak woodland mitigation alternatives to mitigate the significant effect of the conversion of oak woodlands. Such mitigation alternatives include: conservation through the use of conservation easements; planting and maintaining an appropriate number of replacement trees; contribution of funds to the Oak Woodlands Conservation Fund for the purpose of purchasing oak woodlands conservation easements; and/or other mitigation measures developed by the County.</w:t>
      </w:r>
    </w:p>
    <w:p w:rsidR="007D7CAD" w:rsidRPr="003E1778" w:rsidRDefault="007D7CAD" w:rsidP="007D7CAD">
      <w:pPr>
        <w:pStyle w:val="Heading4"/>
      </w:pPr>
      <w:r w:rsidRPr="003E1778">
        <w:t>California Oak Woodland Conservation Act</w:t>
      </w:r>
    </w:p>
    <w:p w:rsidR="007D7CAD" w:rsidRPr="003E1778" w:rsidRDefault="007D7CAD" w:rsidP="007D7CAD">
      <w:r w:rsidRPr="003E1778">
        <w:t xml:space="preserve">The California Legislature passed Assembly Bill 242, known as the California Oak Woodland Conservation Act, in 2001 as a result of widespread changes in land use patterns across the landscape that were fragmenting oak woodland character over extensive areas. The Act created the California Oak Woodland Conservation Program within the Wildlife Conservation Board. The legislation provides funding and incentives to ensure the future viability of California’s oak woodland resources by maintaining large scale land holdings or smaller multiple holdings that are not divided into fragmented, nonfunctioning biological units. The Act acknowledged that the conservation of oak woodlands enhances the natural scenic beauty for residents and visitors, increases real property values, promotes ecological balance, provides habitat for over 300 wildlife species, moderates temperature extremes, reduces soil erosion, sustains water quality, and aids with nutrient cycling, all of which affect and improve the health, safety, and general welfare of the residents of the state. </w:t>
      </w:r>
    </w:p>
    <w:p w:rsidR="007D7CAD" w:rsidRPr="003E1778" w:rsidRDefault="007D7CAD" w:rsidP="007D7CAD">
      <w:pPr>
        <w:pStyle w:val="Heading4"/>
      </w:pPr>
      <w:r w:rsidRPr="003E1778">
        <w:lastRenderedPageBreak/>
        <w:t>California Wetlands Conservation Policy</w:t>
      </w:r>
    </w:p>
    <w:p w:rsidR="007D7CAD" w:rsidRPr="003E1778" w:rsidRDefault="007D7CAD" w:rsidP="007D7CAD">
      <w:r w:rsidRPr="003E1778">
        <w:t>In August 1993, the Governor announced the "California Wetlands Conservation Policy.” The goals of the policy are to establish a framework and strategy that will:</w:t>
      </w:r>
    </w:p>
    <w:p w:rsidR="007D7CAD" w:rsidRPr="003E1778" w:rsidRDefault="007D7CAD" w:rsidP="007D7CAD">
      <w:pPr>
        <w:pStyle w:val="ListBullet"/>
        <w:numPr>
          <w:ilvl w:val="0"/>
          <w:numId w:val="9"/>
        </w:numPr>
        <w:spacing w:line="240" w:lineRule="auto"/>
      </w:pPr>
      <w:r w:rsidRPr="003E1778">
        <w:t>Ensure no overall net loss and to achieve a long-term net gain in the quantity, quality, and permanence of wetland acreage and values in California in a manner that fosters creativity, stewardship, and respect for private property.</w:t>
      </w:r>
    </w:p>
    <w:p w:rsidR="007D7CAD" w:rsidRPr="003E1778" w:rsidRDefault="007D7CAD" w:rsidP="007D7CAD">
      <w:pPr>
        <w:pStyle w:val="ListBullet"/>
        <w:numPr>
          <w:ilvl w:val="0"/>
          <w:numId w:val="9"/>
        </w:numPr>
        <w:spacing w:line="240" w:lineRule="auto"/>
      </w:pPr>
      <w:r w:rsidRPr="003E1778">
        <w:t>Reduce procedural complexity in the administration of State and federal wetland conservation programs.</w:t>
      </w:r>
    </w:p>
    <w:p w:rsidR="007D7CAD" w:rsidRPr="003E1778" w:rsidRDefault="007D7CAD" w:rsidP="007D7CAD">
      <w:pPr>
        <w:pStyle w:val="ListBullet"/>
        <w:numPr>
          <w:ilvl w:val="0"/>
          <w:numId w:val="9"/>
        </w:numPr>
        <w:spacing w:line="240" w:lineRule="auto"/>
      </w:pPr>
      <w:r w:rsidRPr="003E1778">
        <w:t>Encourage partnerships to make landowner incentive programs and cooperative planning efforts the primary focus of wetland conservation and restoration.</w:t>
      </w:r>
    </w:p>
    <w:p w:rsidR="007D7CAD" w:rsidRPr="003E1778" w:rsidRDefault="007D7CAD" w:rsidP="007D7CAD">
      <w:r w:rsidRPr="003E1778">
        <w:t>The Governor also signed Executive Order W-59-93, which incorporates the goals and objectives contained in the new policy and directs the Resources Agency to establish an Interagency Task Force to direct and coordinate administration and implementation of the policy.</w:t>
      </w:r>
    </w:p>
    <w:p w:rsidR="007D7CAD" w:rsidRPr="003E1778" w:rsidRDefault="007D7CAD" w:rsidP="007D7CAD">
      <w:pPr>
        <w:pStyle w:val="Heading2"/>
      </w:pPr>
      <w:r>
        <w:br w:type="page"/>
      </w:r>
      <w:r>
        <w:lastRenderedPageBreak/>
        <w:t>3.3</w:t>
      </w:r>
      <w:r w:rsidRPr="003E1778">
        <w:t>.3 Impacts and Mitigation Measures</w:t>
      </w:r>
    </w:p>
    <w:p w:rsidR="007D7CAD" w:rsidRPr="003E1778" w:rsidRDefault="007D7CAD" w:rsidP="007D7CAD">
      <w:pPr>
        <w:pStyle w:val="Heading3"/>
      </w:pPr>
      <w:r w:rsidRPr="003E1778">
        <w:t>Thresholds of Significance</w:t>
      </w:r>
    </w:p>
    <w:p w:rsidR="007D7CAD" w:rsidRPr="003E1778" w:rsidRDefault="007D7CAD" w:rsidP="007D7CAD">
      <w:r w:rsidRPr="003E1778">
        <w:t>Consistent with Appendix G of the CEQA Guidelines, the proposed project will have a significant impact on biological resources if it will:</w:t>
      </w:r>
    </w:p>
    <w:p w:rsidR="007D7CAD" w:rsidRPr="003E1778" w:rsidRDefault="007D7CAD" w:rsidP="007D7CAD">
      <w:pPr>
        <w:pStyle w:val="ListBullet"/>
        <w:spacing w:after="120"/>
        <w:contextualSpacing w:val="0"/>
      </w:pPr>
      <w:r w:rsidRPr="003E1778">
        <w:t>Have a substantial adverse effect, either directly or through habitat modifications, on any species identified as a candidate, sensitive, or special-status species in local or regional plans, policies, or regulations, or by the California Department of Fish and Game or U.S. Fish and Wildlife Service;</w:t>
      </w:r>
    </w:p>
    <w:p w:rsidR="007D7CAD" w:rsidRPr="003E1778" w:rsidRDefault="007D7CAD" w:rsidP="007D7CAD">
      <w:pPr>
        <w:pStyle w:val="ListBullet"/>
        <w:spacing w:after="120"/>
        <w:contextualSpacing w:val="0"/>
      </w:pPr>
      <w:r w:rsidRPr="003E1778">
        <w:t>Have a substantial adverse effect on any riparian habitat or other sensitive natural community identified in local or regional plans, policies, regulations or by the California Department of Fish and Game or U.S. Fish and Wildlife Service;</w:t>
      </w:r>
    </w:p>
    <w:p w:rsidR="007D7CAD" w:rsidRPr="003E1778" w:rsidRDefault="007D7CAD" w:rsidP="007D7CAD">
      <w:pPr>
        <w:pStyle w:val="ListBullet"/>
        <w:spacing w:after="120"/>
        <w:contextualSpacing w:val="0"/>
      </w:pPr>
      <w:r w:rsidRPr="003E1778">
        <w:t>Have a substantial adverse effect on federally protected wetlands as defined by Section 404 of the Clean Water Act (including, but not limited to, marsh, vernal pool, coastal, etc.) through direct removal, filling, hydrological interruption, or other means;</w:t>
      </w:r>
    </w:p>
    <w:p w:rsidR="007D7CAD" w:rsidRPr="003E1778" w:rsidRDefault="007D7CAD" w:rsidP="007D7CAD">
      <w:pPr>
        <w:pStyle w:val="ListBullet"/>
        <w:spacing w:after="120"/>
        <w:contextualSpacing w:val="0"/>
      </w:pPr>
      <w:r w:rsidRPr="003E1778">
        <w:t>Interfere substantially with the movement of any native resident or migratory fish or wildlife species or with established native resident or migratory wildlife corridors, or impede the use of native wildlife nursery sites;</w:t>
      </w:r>
    </w:p>
    <w:p w:rsidR="007D7CAD" w:rsidRPr="003E1778" w:rsidRDefault="007D7CAD" w:rsidP="007D7CAD">
      <w:pPr>
        <w:pStyle w:val="ListBullet"/>
        <w:spacing w:after="120"/>
        <w:contextualSpacing w:val="0"/>
      </w:pPr>
      <w:r w:rsidRPr="003E1778">
        <w:t>Conflict with any local policies or ordinances protecting biological resources, such as a tree preservation policy or ordinance;</w:t>
      </w:r>
    </w:p>
    <w:p w:rsidR="007D7CAD" w:rsidRPr="003E1778" w:rsidRDefault="007D7CAD" w:rsidP="007D7CAD">
      <w:pPr>
        <w:pStyle w:val="ListBullet"/>
      </w:pPr>
      <w:r w:rsidRPr="003E1778">
        <w:t>Conflict with the provisions of an adopted Habitat Conservation Plan, Natural Community Conservation Plan, or other approved local, regional, or state habitat conservation plan.</w:t>
      </w:r>
    </w:p>
    <w:p w:rsidR="007D7CAD" w:rsidRPr="003E1778" w:rsidRDefault="007D7CAD" w:rsidP="007D7CAD">
      <w:pPr>
        <w:pStyle w:val="Heading3"/>
      </w:pPr>
      <w:r w:rsidRPr="003E1778">
        <w:t>Impacts and Mitigation</w:t>
      </w:r>
    </w:p>
    <w:p w:rsidR="007D7CAD" w:rsidRPr="00301DB0" w:rsidRDefault="007D7CAD" w:rsidP="007D7CAD">
      <w:pPr>
        <w:pStyle w:val="Heading4"/>
      </w:pPr>
      <w:r w:rsidRPr="00301DB0">
        <w:t xml:space="preserve">Impact 3.3-1: General Plan </w:t>
      </w:r>
      <w:r>
        <w:t xml:space="preserve">implementation </w:t>
      </w:r>
      <w:r w:rsidRPr="00301DB0">
        <w:t>could have a substantial adverse effect, either directly or through habitat modifications, on any species identified as a candidate, sensitive, or special-status species in local or regional plans, policies, or regulations, or by the California Department of Fish and Game or U.S. Fish and Wildlife Service (Less than Significant)</w:t>
      </w:r>
    </w:p>
    <w:p w:rsidR="007D7CAD" w:rsidRPr="00301DB0" w:rsidRDefault="007D7CAD" w:rsidP="007D7CAD">
      <w:r w:rsidRPr="00301DB0">
        <w:t xml:space="preserve">Approval of the proposed project would not directly approve or entitle any development or infrastructure projects.  However, implementation of the General Plan and Land Use Map would allow and facilitate future development in Cotati, which could result in adverse impacts to special-status plant and wildlife species, as well as sensitive natural habitat or wildlife movement corridors.  </w:t>
      </w:r>
    </w:p>
    <w:p w:rsidR="007D7CAD" w:rsidRDefault="007D7CAD" w:rsidP="007D7CAD">
      <w:pPr>
        <w:pStyle w:val="Heading6"/>
      </w:pPr>
    </w:p>
    <w:p w:rsidR="007D7CAD" w:rsidRDefault="007D7CAD" w:rsidP="007D7CAD">
      <w:pPr>
        <w:pStyle w:val="Heading6"/>
      </w:pPr>
    </w:p>
    <w:p w:rsidR="007D7CAD" w:rsidRPr="00301DB0" w:rsidRDefault="007D7CAD" w:rsidP="007D7CAD">
      <w:pPr>
        <w:pStyle w:val="Heading6"/>
      </w:pPr>
      <w:r w:rsidRPr="00301DB0">
        <w:lastRenderedPageBreak/>
        <w:t>Special-Status Plant Species</w:t>
      </w:r>
    </w:p>
    <w:p w:rsidR="007D7CAD" w:rsidRPr="00F47B77" w:rsidRDefault="007D7CAD" w:rsidP="007D7CAD">
      <w:r w:rsidRPr="00301DB0">
        <w:t xml:space="preserve">The search of the California Natural Diversity Data Base revealed documented occurrences of the 51 special status plant species (including one non-vascular plant) within 10 miles of the City of Cotati. Table 3.3-2 provides a list of special-status plant species that are documented within 10 miles of the City of Cotati, their </w:t>
      </w:r>
      <w:r w:rsidRPr="00F47B77">
        <w:t xml:space="preserve">habitat, and current protective status. Figure 3.3-2 illustrates the special status species located within one mile of the City of Cotati. Figure 3.3-3 illustrates the special status species located within 10 miles of the City of Cotati. </w:t>
      </w:r>
    </w:p>
    <w:p w:rsidR="007D7CAD" w:rsidRPr="00F47B77" w:rsidRDefault="007D7CAD" w:rsidP="007D7CAD">
      <w:r w:rsidRPr="00F47B77">
        <w:t xml:space="preserve">Subsequent development under the proposed General Plan could result in the direct loss of habitat areas associated with these special-status plant species, since suitable habitat for these species does occur in the region.  Additionally, indirect impacts to special-status plant species could occur with implementation of the General Plan.  Indirect impacts could include habitat degradation as a result of impacts to water quality.  </w:t>
      </w:r>
    </w:p>
    <w:p w:rsidR="007D7CAD" w:rsidRPr="00F47B77" w:rsidRDefault="007D7CAD" w:rsidP="007D7CAD">
      <w:r w:rsidRPr="00F47B77">
        <w:t xml:space="preserve">Special-status plant species receive protection from various federal and state laws and regulations, including FESA and CESA.  These regulations generally prohibit the taking of the plant species without a special permit.  Additionally, the proposed General Plan includes numerous policies and action measures intended to reduce or avoid impacts to special-status plant species.  These policies and action measures are listed below. </w:t>
      </w:r>
    </w:p>
    <w:p w:rsidR="007D7CAD" w:rsidRPr="00F47B77" w:rsidRDefault="007D7CAD" w:rsidP="007D7CAD">
      <w:pPr>
        <w:pStyle w:val="Heading6"/>
      </w:pPr>
      <w:r w:rsidRPr="00F47B77">
        <w:t>Special-Status Wildlife Species</w:t>
      </w:r>
    </w:p>
    <w:p w:rsidR="007D7CAD" w:rsidRPr="00F47B77" w:rsidRDefault="007D7CAD" w:rsidP="007D7CAD">
      <w:r w:rsidRPr="00F47B77">
        <w:t>The search revealed documented occurrences of the 26 special status animal species within 10 miles of the City of Cotati. This includes: three amphibians, eight birds, two fish, eight invertebrates,</w:t>
      </w:r>
      <w:r w:rsidRPr="003E1778">
        <w:t xml:space="preserve"> four mammals, and one reptile. Table </w:t>
      </w:r>
      <w:r>
        <w:t>3.3</w:t>
      </w:r>
      <w:r w:rsidRPr="003E1778">
        <w:t xml:space="preserve">-3 provides a list of the special-status animal species that are documented within 10 miles of the City of Cotati, their habitat, and current protective status; these species are considered present or potentially present in Cotati. Figure </w:t>
      </w:r>
      <w:r>
        <w:t>3.3</w:t>
      </w:r>
      <w:r w:rsidRPr="003E1778">
        <w:t xml:space="preserve">-3 illustrates the location of each </w:t>
      </w:r>
      <w:r w:rsidRPr="00F47B77">
        <w:t xml:space="preserve">occurrence documented by the CNDDB. </w:t>
      </w:r>
    </w:p>
    <w:p w:rsidR="007D7CAD" w:rsidRPr="00F47B77" w:rsidRDefault="007D7CAD" w:rsidP="007D7CAD">
      <w:r w:rsidRPr="00F47B77">
        <w:t xml:space="preserve">Subsequent development under the proposed General Plan could result in the direct loss of habitat areas associated with these special-status animal species, since suitable habitat for these species does occur in the region.  Additionally, indirect impacts to special-status animal species could occur with implementation of the General Plan.  Indirect impacts could include habitat degradation as a result of impacts to water quality, increased human presence, and the loss of foraging habitat.  </w:t>
      </w:r>
    </w:p>
    <w:p w:rsidR="007D7CAD" w:rsidRPr="00F47B77" w:rsidRDefault="007D7CAD" w:rsidP="007D7CAD">
      <w:r w:rsidRPr="00F47B77">
        <w:t xml:space="preserve">Special-status animal species receive protection from various federal and state laws and regulations, including FESA and CESA.  These regulations generally prohibit the taking of a species or direct impact to foraging and breeding habitat without a special permit.  Additionally, the proposed General Plan includes numerous policies and action measures intended to reduce or avoid impacts to special-status animal species.  These policies and action measures are listed below. </w:t>
      </w:r>
    </w:p>
    <w:p w:rsidR="007D7CAD" w:rsidRPr="00F47B77" w:rsidRDefault="007D7CAD" w:rsidP="007D7CAD">
      <w:pPr>
        <w:pStyle w:val="Heading6"/>
      </w:pPr>
      <w:r w:rsidRPr="00F47B77">
        <w:t>Conclusion</w:t>
      </w:r>
    </w:p>
    <w:p w:rsidR="007D7CAD" w:rsidRPr="00F47B77" w:rsidRDefault="007D7CAD" w:rsidP="007D7CAD">
      <w:r w:rsidRPr="00F47B77">
        <w:t xml:space="preserve">Construction and maintenance activities associated with future development projects under the proposed General Plan could result in the direct and indirect loss or indirect disturbance of special-status wildlife or plant species or their habitats that are known to occur, or have potential to </w:t>
      </w:r>
      <w:r w:rsidRPr="00F47B77">
        <w:lastRenderedPageBreak/>
        <w:t>occur, in the region. Impacts to special-status species or their habitat could result in a substantial reduction in local population size, lowered reproductive success, or habitat fragmentation. Significant impacts on special-status species associated with individual subsequent projects could include:</w:t>
      </w:r>
    </w:p>
    <w:p w:rsidR="003C37B9" w:rsidRDefault="007D7CAD">
      <w:pPr>
        <w:pStyle w:val="LightGrid-Accent31"/>
        <w:numPr>
          <w:ilvl w:val="0"/>
          <w:numId w:val="6"/>
        </w:numPr>
        <w:spacing w:after="120"/>
        <w:contextualSpacing w:val="0"/>
      </w:pPr>
      <w:r w:rsidRPr="00F47B77">
        <w:t>increased mortality caused by higher numbers of automobiles in new areas of development;</w:t>
      </w:r>
    </w:p>
    <w:p w:rsidR="003C37B9" w:rsidRDefault="007D7CAD">
      <w:pPr>
        <w:pStyle w:val="LightGrid-Accent31"/>
        <w:numPr>
          <w:ilvl w:val="0"/>
          <w:numId w:val="6"/>
        </w:numPr>
        <w:spacing w:after="120"/>
        <w:contextualSpacing w:val="0"/>
      </w:pPr>
      <w:r w:rsidRPr="00F47B77">
        <w:t>direct mortality from the collapse of underground burrows, resulting from soil compaction;</w:t>
      </w:r>
    </w:p>
    <w:p w:rsidR="003C37B9" w:rsidRDefault="007D7CAD">
      <w:pPr>
        <w:pStyle w:val="LightGrid-Accent31"/>
        <w:numPr>
          <w:ilvl w:val="0"/>
          <w:numId w:val="6"/>
        </w:numPr>
        <w:spacing w:after="120"/>
        <w:contextualSpacing w:val="0"/>
      </w:pPr>
      <w:r w:rsidRPr="00F47B77">
        <w:t>direct mortality resulting from the movement of equipment and vehicles through construction areas;</w:t>
      </w:r>
    </w:p>
    <w:p w:rsidR="003C37B9" w:rsidRDefault="007D7CAD">
      <w:pPr>
        <w:pStyle w:val="LightGrid-Accent31"/>
        <w:numPr>
          <w:ilvl w:val="0"/>
          <w:numId w:val="6"/>
        </w:numPr>
        <w:spacing w:after="120"/>
        <w:contextualSpacing w:val="0"/>
      </w:pPr>
      <w:r w:rsidRPr="00F47B77">
        <w:t>direct mortality resulting from removal of trees with active nests;</w:t>
      </w:r>
    </w:p>
    <w:p w:rsidR="003C37B9" w:rsidRDefault="007D7CAD">
      <w:pPr>
        <w:pStyle w:val="LightGrid-Accent31"/>
        <w:numPr>
          <w:ilvl w:val="0"/>
          <w:numId w:val="6"/>
        </w:numPr>
        <w:spacing w:after="120"/>
        <w:contextualSpacing w:val="0"/>
      </w:pPr>
      <w:r w:rsidRPr="00F47B77">
        <w:t>direct mortality or loss of suitable habitat resulting from the trimming or removal of obligate host plants;</w:t>
      </w:r>
    </w:p>
    <w:p w:rsidR="003C37B9" w:rsidRDefault="007D7CAD">
      <w:pPr>
        <w:pStyle w:val="LightGrid-Accent31"/>
        <w:numPr>
          <w:ilvl w:val="0"/>
          <w:numId w:val="6"/>
        </w:numPr>
        <w:spacing w:after="120"/>
        <w:contextualSpacing w:val="0"/>
      </w:pPr>
      <w:r w:rsidRPr="00F47B77">
        <w:t xml:space="preserve">direct mortality resulting from fill of wetlands features; </w:t>
      </w:r>
    </w:p>
    <w:p w:rsidR="003C37B9" w:rsidRDefault="007D7CAD">
      <w:pPr>
        <w:pStyle w:val="LightGrid-Accent31"/>
        <w:numPr>
          <w:ilvl w:val="0"/>
          <w:numId w:val="6"/>
        </w:numPr>
        <w:spacing w:after="120"/>
        <w:contextualSpacing w:val="0"/>
      </w:pPr>
      <w:r w:rsidRPr="00F47B77">
        <w:t>loss of breeding and foraging habitat resulting from the filling of seasonal or perennial wetlands;</w:t>
      </w:r>
    </w:p>
    <w:p w:rsidR="003C37B9" w:rsidRDefault="007D7CAD">
      <w:pPr>
        <w:pStyle w:val="LightGrid-Accent31"/>
        <w:numPr>
          <w:ilvl w:val="0"/>
          <w:numId w:val="6"/>
        </w:numPr>
        <w:spacing w:after="120"/>
        <w:contextualSpacing w:val="0"/>
      </w:pPr>
      <w:r w:rsidRPr="00F47B77">
        <w:t>loss of breeding, foraging, and refuge habitat resulting from the permanent removal of riparian vegetation;</w:t>
      </w:r>
    </w:p>
    <w:p w:rsidR="003C37B9" w:rsidRDefault="007D7CAD">
      <w:pPr>
        <w:pStyle w:val="LightGrid-Accent31"/>
        <w:numPr>
          <w:ilvl w:val="0"/>
          <w:numId w:val="6"/>
        </w:numPr>
        <w:spacing w:after="120"/>
        <w:contextualSpacing w:val="0"/>
      </w:pPr>
      <w:r w:rsidRPr="00F47B77">
        <w:t>loss of suitable habitat for vernal pool invertebrates resulting from the destruction or degradation of vernal pools or seasonal wetlands;</w:t>
      </w:r>
    </w:p>
    <w:p w:rsidR="003C37B9" w:rsidRDefault="007D7CAD">
      <w:pPr>
        <w:pStyle w:val="LightGrid-Accent31"/>
        <w:numPr>
          <w:ilvl w:val="0"/>
          <w:numId w:val="6"/>
        </w:numPr>
        <w:spacing w:after="120"/>
        <w:contextualSpacing w:val="0"/>
      </w:pPr>
      <w:r w:rsidRPr="00F47B77">
        <w:t>abandoned eggs or young and subsequent nest failure for special-status nesting birds, including raptors, and other non-special status migratory birds resulting from construction-related noises;</w:t>
      </w:r>
    </w:p>
    <w:p w:rsidR="003C37B9" w:rsidRDefault="007D7CAD">
      <w:pPr>
        <w:pStyle w:val="LightGrid-Accent31"/>
        <w:numPr>
          <w:ilvl w:val="0"/>
          <w:numId w:val="6"/>
        </w:numPr>
        <w:spacing w:after="120"/>
        <w:contextualSpacing w:val="0"/>
      </w:pPr>
      <w:r w:rsidRPr="00F47B77">
        <w:t>loss or disturbance of rookeries and other colonial nests;</w:t>
      </w:r>
    </w:p>
    <w:p w:rsidR="003C37B9" w:rsidRDefault="007D7CAD">
      <w:pPr>
        <w:pStyle w:val="LightGrid-Accent31"/>
        <w:numPr>
          <w:ilvl w:val="0"/>
          <w:numId w:val="6"/>
        </w:numPr>
        <w:spacing w:after="120"/>
        <w:contextualSpacing w:val="0"/>
      </w:pPr>
      <w:r w:rsidRPr="00F47B77">
        <w:t xml:space="preserve">loss of suitable foraging habitat for special-status raptor species; </w:t>
      </w:r>
    </w:p>
    <w:p w:rsidR="003C37B9" w:rsidRDefault="007D7CAD">
      <w:pPr>
        <w:pStyle w:val="LightGrid-Accent31"/>
        <w:numPr>
          <w:ilvl w:val="0"/>
          <w:numId w:val="6"/>
        </w:numPr>
        <w:spacing w:after="120"/>
        <w:contextualSpacing w:val="0"/>
      </w:pPr>
      <w:r w:rsidRPr="00F47B77">
        <w:t>loss of migration corridors resulting from the construction of permanent structures or features; and</w:t>
      </w:r>
    </w:p>
    <w:p w:rsidR="003C37B9" w:rsidRDefault="007D7CAD">
      <w:pPr>
        <w:pStyle w:val="LightGrid-Accent31"/>
        <w:numPr>
          <w:ilvl w:val="0"/>
          <w:numId w:val="6"/>
        </w:numPr>
      </w:pPr>
      <w:r w:rsidRPr="00F47B77">
        <w:t>impacts to fisheries/species associated with waterways.</w:t>
      </w:r>
    </w:p>
    <w:p w:rsidR="002E40E9" w:rsidRDefault="007D7CAD" w:rsidP="007D7CAD">
      <w:r w:rsidRPr="00E068EF">
        <w:t xml:space="preserve">Subsequent development projects will be required to comply with the General Plan and adopted state, federal, and local regulations for the protection of special-status species. </w:t>
      </w:r>
      <w:r>
        <w:t>Policy CON 1.1</w:t>
      </w:r>
      <w:r w:rsidRPr="00E068EF">
        <w:t xml:space="preserve"> defines sensitive habitats to include, wetlands, vernal pools, riparian areas, wildlife and fish migration corridors, native plant nursery sites, waters of the U.S., sensitive natural communities, and other habitats designated by state and federal agencies and laws. Policy CON 1.2 requires preservation and enhancement of those biological communities that contribute to the City’s and the region’s rich biodiversity including, but not limited to, annual grasslands, freshwater marshes, wetlands, vernal pools, riparian areas, aquatic habitat, and agricultural lands. </w:t>
      </w:r>
    </w:p>
    <w:p w:rsidR="002E40E9" w:rsidRDefault="007D7CAD" w:rsidP="007D7CAD">
      <w:r w:rsidRPr="00E068EF">
        <w:lastRenderedPageBreak/>
        <w:t xml:space="preserve">Policy CON 1.3 directs the City to attempt to resolve conflicts between sensitive habitat areas and adjoining urbanized lands in a manner which recognizes the public interests in both resource protection and the need to provide for residential and job-generating land uses. Policy CON 1.4 requires the City to focus conservation efforts on high priority conservation areas that contain suitable habitat for endangered, threatened, migratory, or special-status species and that can be managed with minimal interference with nearby urban land uses. </w:t>
      </w:r>
    </w:p>
    <w:p w:rsidR="002E40E9" w:rsidRDefault="007D7CAD" w:rsidP="007D7CAD">
      <w:r w:rsidRPr="00E068EF">
        <w:t xml:space="preserve">Policy CON 1.5 requires the City to conserve existing native vegetation where possible and integrate regionally native plant species into development and infrastructure projects where appropriate. Policy CON 1.6 requires the City to avoid removal of large, mature trees that provide wildlife habitat or contribute to the visual quality of the environment to the greatest extent feasible through appropriate project design and building siting. If full avoidance is not possible, prioritize planting of replacement trees on-site over off-site locations. Policy CON 1.7 directs the City to consult with all resource agencies during the CEQA review process for proposed developments to help identify wetland and vernal pool habitat that has candidacy for restoration, conservation, and/or mitigation. Focus restoration and/or conservation efforts on areas that would maximize multiple beneficial uses for such habitat and provides opportunities for mitigation banking. </w:t>
      </w:r>
    </w:p>
    <w:p w:rsidR="002E40E9" w:rsidRDefault="007D7CAD" w:rsidP="007D7CAD">
      <w:r w:rsidRPr="00E068EF">
        <w:rPr>
          <w:szCs w:val="24"/>
        </w:rPr>
        <w:t xml:space="preserve">Policy CON 1.8 requires the conservation of </w:t>
      </w:r>
      <w:r w:rsidRPr="00E068EF">
        <w:t xml:space="preserve">riparian habitat along local creeks, including but not limited to the Laguna de Santa Rosa and Cotati Creek, in order to maintain suitable habitat for native fish and plant species. </w:t>
      </w:r>
      <w:r w:rsidRPr="00E068EF">
        <w:rPr>
          <w:szCs w:val="24"/>
        </w:rPr>
        <w:t xml:space="preserve">Policy CON 1.9 requires protection and enhancement of </w:t>
      </w:r>
      <w:r w:rsidRPr="00E068EF">
        <w:t xml:space="preserve">streams, channels, seasonal and permanent marshland, wetlands, sloughs, riparian habitat, and vernal pools through sound land use planning, community design, and site planning.  </w:t>
      </w:r>
      <w:r w:rsidRPr="00E068EF">
        <w:rPr>
          <w:szCs w:val="24"/>
        </w:rPr>
        <w:t>Policy CON 1.10 requires the City to s</w:t>
      </w:r>
      <w:r w:rsidRPr="00E068EF">
        <w:t xml:space="preserve">upport rehabilitation of existing channelized waterways, as feasible, to remove concrete linings and allow for a connection with the stream channel and the natural water table. It also requires the City to avoid creating additional channelized waterways, unless no other alternative is available to protect human health, safety, and welfare. </w:t>
      </w:r>
    </w:p>
    <w:p w:rsidR="002E40E9" w:rsidRDefault="007D7CAD" w:rsidP="007D7CAD">
      <w:pPr>
        <w:rPr>
          <w:szCs w:val="24"/>
        </w:rPr>
      </w:pPr>
      <w:r w:rsidRPr="00E068EF">
        <w:rPr>
          <w:szCs w:val="24"/>
        </w:rPr>
        <w:t xml:space="preserve">Policy CON 1.11 requires the City to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w:t>
      </w:r>
      <w:r w:rsidRPr="00E068EF">
        <w:t>habitat</w:t>
      </w:r>
      <w:r w:rsidRPr="00E068EF">
        <w:rPr>
          <w:szCs w:val="24"/>
        </w:rPr>
        <w:t xml:space="preserve"> restoration.</w:t>
      </w:r>
      <w:r w:rsidRPr="00E068EF">
        <w:t xml:space="preserve"> </w:t>
      </w:r>
      <w:r w:rsidRPr="00E068EF">
        <w:rPr>
          <w:szCs w:val="24"/>
        </w:rPr>
        <w:t xml:space="preserve">Policy CON 1.12 requires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7D7CAD" w:rsidRPr="0075783B" w:rsidRDefault="007D7CAD" w:rsidP="007D7CAD">
      <w:pPr>
        <w:rPr>
          <w:highlight w:val="yellow"/>
        </w:rPr>
      </w:pPr>
      <w:r w:rsidRPr="00E068EF">
        <w:rPr>
          <w:szCs w:val="24"/>
        </w:rPr>
        <w:t>Policy CON 1.13 requires the City to prioritize the use of natural features such as bioswales, vegetation, retention ponds, and other measures to remove surface water pollutants prior to discharge into surface waters.  Policy CON 1.14 requires new development adjacent to creeks and streams to include opportunities for beneficial uses, such as flood control, ecological restoration activities, public access trails, and walkways.</w:t>
      </w:r>
      <w:r w:rsidRPr="0064273B">
        <w:rPr>
          <w:szCs w:val="24"/>
        </w:rPr>
        <w:t xml:space="preserve"> </w:t>
      </w:r>
      <w:r>
        <w:rPr>
          <w:szCs w:val="24"/>
        </w:rPr>
        <w:t xml:space="preserve">Policy OS 1.1 designates </w:t>
      </w:r>
      <w:r w:rsidRPr="00E068EF">
        <w:rPr>
          <w:szCs w:val="24"/>
        </w:rPr>
        <w:t>Cotati Creek, Laguna de Santa Rosa, etc.</w:t>
      </w:r>
      <w:r>
        <w:rPr>
          <w:szCs w:val="24"/>
        </w:rPr>
        <w:t xml:space="preserve"> and other waterways as </w:t>
      </w:r>
      <w:r w:rsidRPr="00E068EF">
        <w:rPr>
          <w:szCs w:val="24"/>
        </w:rPr>
        <w:t>Open Space uses.</w:t>
      </w:r>
      <w:r>
        <w:rPr>
          <w:szCs w:val="24"/>
        </w:rPr>
        <w:t xml:space="preserve"> Policy OS 1.4 requires integration of</w:t>
      </w:r>
      <w:r w:rsidRPr="00E068EF">
        <w:rPr>
          <w:szCs w:val="24"/>
        </w:rPr>
        <w:t xml:space="preserve"> </w:t>
      </w:r>
      <w:r w:rsidRPr="00E068EF">
        <w:rPr>
          <w:szCs w:val="24"/>
        </w:rPr>
        <w:lastRenderedPageBreak/>
        <w:t>open space and stream corridors, such as the Laguna de Santa Rosa, with trails and other recreational open space in an envir</w:t>
      </w:r>
      <w:r>
        <w:rPr>
          <w:szCs w:val="24"/>
        </w:rPr>
        <w:t xml:space="preserve">onmentally sustainable manner. </w:t>
      </w:r>
    </w:p>
    <w:p w:rsidR="007D7CAD" w:rsidRDefault="007D7CAD" w:rsidP="007D7CAD">
      <w:r w:rsidRPr="0064273B">
        <w:t xml:space="preserve">Subsequent development projects will be required to comply with the General Plan and adopted state, federal, and local regulations for the protection of </w:t>
      </w:r>
      <w:r>
        <w:t>special status plants and wildlife</w:t>
      </w:r>
      <w:r w:rsidRPr="0064273B">
        <w:t xml:space="preserve">, including habitat. While future development has the potential to result in significant impacts to </w:t>
      </w:r>
      <w:r>
        <w:t>special status plants and wildlife</w:t>
      </w:r>
      <w:r w:rsidRPr="0064273B">
        <w:t xml:space="preserve">, including habitat, the implementation of the policies and action measures listed below, as well as federal and state regulations, would reduce impacts to these resources to a </w:t>
      </w:r>
      <w:r w:rsidRPr="0064273B">
        <w:rPr>
          <w:b/>
        </w:rPr>
        <w:t>less than significant</w:t>
      </w:r>
      <w:r w:rsidRPr="0064273B">
        <w:t xml:space="preserve"> level.</w:t>
      </w:r>
    </w:p>
    <w:p w:rsidR="007D7CAD" w:rsidRPr="004D2FB9" w:rsidRDefault="007D7CAD" w:rsidP="007D7CAD">
      <w:pPr>
        <w:pStyle w:val="Heading5"/>
        <w:spacing w:after="120"/>
        <w:rPr>
          <w:b/>
        </w:rPr>
      </w:pPr>
      <w:r>
        <w:rPr>
          <w:b/>
        </w:rPr>
        <w:t xml:space="preserve">2013 </w:t>
      </w:r>
      <w:r w:rsidRPr="004D2FB9">
        <w:rPr>
          <w:b/>
        </w:rPr>
        <w:t>General Plan Policies and Actions that Mitigate Potential Impacts</w:t>
      </w:r>
    </w:p>
    <w:p w:rsidR="007D7CAD" w:rsidRPr="004D2FB9" w:rsidRDefault="007D7CAD" w:rsidP="007D7CAD">
      <w:pPr>
        <w:rPr>
          <w:i/>
          <w:u w:val="single"/>
        </w:rPr>
      </w:pPr>
      <w:r>
        <w:rPr>
          <w:i/>
          <w:u w:val="single"/>
        </w:rPr>
        <w:t>Policies</w:t>
      </w:r>
    </w:p>
    <w:p w:rsidR="007D7CAD" w:rsidRPr="00E068EF" w:rsidRDefault="007D7CAD" w:rsidP="007D7CAD">
      <w:pPr>
        <w:pStyle w:val="Policy"/>
        <w:ind w:left="0"/>
        <w:rPr>
          <w:i/>
        </w:rPr>
      </w:pPr>
      <w:r w:rsidRPr="00E068EF">
        <w:rPr>
          <w:b/>
          <w:i/>
        </w:rPr>
        <w:t>Policy CON 1.1:</w:t>
      </w:r>
      <w:r w:rsidRPr="00E068EF">
        <w:rPr>
          <w:i/>
        </w:rPr>
        <w:t xml:space="preserve"> Sensitive habitats include, wetlands, vernal pools, riparian areas, wildlife and fish migration corridors, native plant nursery sites, waters of the U.S., sensitive natural communities, and other habitats designated by state and federal agencies and laws. </w:t>
      </w:r>
    </w:p>
    <w:p w:rsidR="007D7CAD" w:rsidRPr="00E068EF" w:rsidRDefault="007D7CAD" w:rsidP="007D7CAD">
      <w:pPr>
        <w:pStyle w:val="Policy"/>
        <w:ind w:left="0"/>
        <w:rPr>
          <w:i/>
        </w:rPr>
      </w:pPr>
      <w:r w:rsidRPr="00E068EF">
        <w:rPr>
          <w:b/>
          <w:i/>
        </w:rPr>
        <w:t>Policy CON 1.2:</w:t>
      </w:r>
      <w:r w:rsidRPr="00E068EF">
        <w:rPr>
          <w:i/>
        </w:rPr>
        <w:t xml:space="preserve"> Preserve and enhance those biological communities that contribute to the City’s and the region’s rich biodiversity including, but not limited to, annual grasslands, freshwater marshes, wetlands, vernal pools, riparian areas, aquatic habitat, and agricultural lands.</w:t>
      </w:r>
    </w:p>
    <w:p w:rsidR="007D7CAD" w:rsidRPr="00E068EF" w:rsidRDefault="007D7CAD" w:rsidP="007D7CAD">
      <w:pPr>
        <w:pStyle w:val="Policy"/>
        <w:ind w:left="0"/>
        <w:rPr>
          <w:i/>
        </w:rPr>
      </w:pPr>
      <w:r w:rsidRPr="00E068EF">
        <w:rPr>
          <w:b/>
          <w:i/>
        </w:rPr>
        <w:t>Policy CON 1.3:</w:t>
      </w:r>
      <w:r w:rsidRPr="00E068EF">
        <w:rPr>
          <w:i/>
        </w:rPr>
        <w:t xml:space="preserve"> Attempt to resolve conflicts between sensitive habitat areas and adjoining urbanized lands in a manner which recognizes the public interests in both resource protection and the need to provide for residential and job-generating land uses.</w:t>
      </w:r>
    </w:p>
    <w:p w:rsidR="007D7CAD" w:rsidRPr="00E068EF" w:rsidRDefault="007D7CAD" w:rsidP="007D7CAD">
      <w:pPr>
        <w:pStyle w:val="Policy"/>
        <w:ind w:left="0"/>
        <w:rPr>
          <w:i/>
        </w:rPr>
      </w:pPr>
      <w:r w:rsidRPr="00E068EF">
        <w:rPr>
          <w:b/>
          <w:i/>
        </w:rPr>
        <w:t>Policy CON 1.4:</w:t>
      </w:r>
      <w:r w:rsidRPr="00E068EF">
        <w:rPr>
          <w:i/>
        </w:rPr>
        <w:t xml:space="preserve"> Focus conservation efforts on high priority conservation areas that contain suitable habitat for endangered, threatened, migratory, or special-status species and that can be managed with minimal interference with nearby urban land uses.</w:t>
      </w:r>
    </w:p>
    <w:p w:rsidR="007D7CAD" w:rsidRPr="00E068EF" w:rsidRDefault="007D7CAD" w:rsidP="007D7CAD">
      <w:pPr>
        <w:pStyle w:val="Policy"/>
        <w:ind w:left="0"/>
        <w:rPr>
          <w:i/>
        </w:rPr>
      </w:pPr>
      <w:r w:rsidRPr="00E068EF">
        <w:rPr>
          <w:b/>
          <w:i/>
        </w:rPr>
        <w:t>Policy CON 1.5:</w:t>
      </w:r>
      <w:r w:rsidRPr="00E068EF">
        <w:rPr>
          <w:i/>
        </w:rPr>
        <w:t xml:space="preserve"> Conserve existing native vegetation where possible and integrate regionally native plant species into development and infrastructure projects where appropriate.</w:t>
      </w:r>
    </w:p>
    <w:p w:rsidR="007D7CAD" w:rsidRDefault="007D7CAD" w:rsidP="007D7CAD">
      <w:pPr>
        <w:pStyle w:val="Policy"/>
        <w:ind w:left="0"/>
        <w:rPr>
          <w:i/>
        </w:rPr>
      </w:pPr>
      <w:r w:rsidRPr="00E068EF">
        <w:rPr>
          <w:b/>
          <w:i/>
        </w:rPr>
        <w:t>Policy CON 1.6:</w:t>
      </w:r>
      <w:r w:rsidRPr="00E068EF">
        <w:rPr>
          <w:i/>
        </w:rPr>
        <w:t xml:space="preserve"> Avoid removal of large, mature trees that provide wildlife habitat or contribute to the visual quality of the environment to the greatest extent feasible through appropriate project design and building siting. If full avoidance is not possible, prioritize planting of replacement trees on-site over off-site locations.</w:t>
      </w:r>
    </w:p>
    <w:p w:rsidR="007D7CAD" w:rsidRPr="00E068EF" w:rsidRDefault="007D7CAD" w:rsidP="007D7CAD">
      <w:pPr>
        <w:pStyle w:val="Policy"/>
        <w:tabs>
          <w:tab w:val="clear" w:pos="720"/>
        </w:tabs>
        <w:ind w:left="0"/>
        <w:rPr>
          <w:i/>
        </w:rPr>
      </w:pPr>
      <w:r w:rsidRPr="00E068EF">
        <w:rPr>
          <w:rFonts w:eastAsia="Calibri"/>
          <w:b/>
          <w:bCs w:val="0"/>
          <w:i/>
          <w:szCs w:val="22"/>
        </w:rPr>
        <w:t>Policy CON 1.7:</w:t>
      </w:r>
      <w:r w:rsidRPr="00E068EF">
        <w:rPr>
          <w:b/>
          <w:i/>
        </w:rPr>
        <w:t xml:space="preserve">  </w:t>
      </w:r>
      <w:r w:rsidRPr="00E068EF">
        <w:rPr>
          <w:i/>
        </w:rPr>
        <w:t xml:space="preserve">Consult with all resource agencies during the CEQA review process for proposed developments to help identify wetland and vernal pool habitat that has candidacy for restoration, conservation, and/or mitigation.  Focus restoration and/or conservation efforts on areas that would maximize multiple beneficial uses for such habitat and provides opportunities for mitigation banking.  </w:t>
      </w:r>
    </w:p>
    <w:p w:rsidR="007D7CAD" w:rsidRDefault="007D7CAD" w:rsidP="007D7CAD">
      <w:pPr>
        <w:pStyle w:val="Policy"/>
        <w:tabs>
          <w:tab w:val="clear" w:pos="720"/>
        </w:tabs>
        <w:ind w:left="0"/>
        <w:rPr>
          <w:i/>
        </w:rPr>
      </w:pPr>
      <w:r w:rsidRPr="00E068EF">
        <w:rPr>
          <w:rFonts w:eastAsia="Calibri"/>
          <w:b/>
          <w:bCs w:val="0"/>
          <w:i/>
          <w:szCs w:val="22"/>
        </w:rPr>
        <w:t>Policy CON 1.8:</w:t>
      </w:r>
      <w:r w:rsidRPr="00E068EF">
        <w:rPr>
          <w:b/>
          <w:i/>
        </w:rPr>
        <w:t xml:space="preserve">  </w:t>
      </w:r>
      <w:r w:rsidRPr="00E068EF">
        <w:rPr>
          <w:i/>
        </w:rPr>
        <w:t xml:space="preserve">Conserve riparian habitat along local creeks, including but not limited to the Laguna de Santa Rosa and Cotati Creek, in order to maintain suitable habitat for native fish and plant species.    </w:t>
      </w:r>
    </w:p>
    <w:p w:rsidR="007D7CAD" w:rsidRPr="00E068EF" w:rsidRDefault="007D7CAD" w:rsidP="007D7CAD">
      <w:pPr>
        <w:pStyle w:val="Policy"/>
        <w:tabs>
          <w:tab w:val="clear" w:pos="720"/>
        </w:tabs>
        <w:ind w:left="0"/>
        <w:rPr>
          <w:i/>
        </w:rPr>
      </w:pPr>
      <w:r w:rsidRPr="00E068EF">
        <w:rPr>
          <w:rFonts w:eastAsia="Calibri"/>
          <w:b/>
          <w:bCs w:val="0"/>
          <w:i/>
          <w:szCs w:val="22"/>
        </w:rPr>
        <w:lastRenderedPageBreak/>
        <w:t>Policy CON 1.9:</w:t>
      </w:r>
      <w:r w:rsidRPr="00E068EF">
        <w:rPr>
          <w:i/>
        </w:rPr>
        <w:t xml:space="preserve">  Protect and enhance streams, channels, seasonal and permanent marshland, wetlands, sloughs, riparian habitat, and vernal pools through sound land use planning, community design, and site planning.  </w:t>
      </w:r>
    </w:p>
    <w:p w:rsidR="007D7CAD" w:rsidRPr="00E068EF" w:rsidRDefault="007D7CAD" w:rsidP="007D7CAD">
      <w:pPr>
        <w:pStyle w:val="Policy"/>
        <w:ind w:left="0"/>
        <w:rPr>
          <w:i/>
        </w:rPr>
      </w:pPr>
      <w:r w:rsidRPr="00E068EF">
        <w:rPr>
          <w:rFonts w:eastAsia="Calibri"/>
          <w:b/>
          <w:bCs w:val="0"/>
          <w:i/>
          <w:szCs w:val="22"/>
        </w:rPr>
        <w:t>Policy CON 1.10:</w:t>
      </w:r>
      <w:r w:rsidRPr="00E068EF">
        <w:rPr>
          <w:b/>
          <w:i/>
        </w:rPr>
        <w:t xml:space="preserve">  </w:t>
      </w:r>
      <w:r w:rsidRPr="00E068EF">
        <w:rPr>
          <w:i/>
        </w:rPr>
        <w:t>Support rehabilitation of existing channelized waterways, as feasible, to remove concrete linings and allow for a connection with the stream channel and the natural water table. Avoid creating additional channelized waterways, unless no other alternative is available to protect human health, safety, and welfare.</w:t>
      </w:r>
    </w:p>
    <w:p w:rsidR="007D7CAD" w:rsidRPr="00E068EF" w:rsidRDefault="007D7CAD" w:rsidP="007D7CAD">
      <w:pPr>
        <w:pStyle w:val="Policy"/>
        <w:ind w:left="0"/>
        <w:rPr>
          <w:rFonts w:eastAsia="Calibri"/>
          <w:bCs w:val="0"/>
          <w:i/>
          <w:szCs w:val="22"/>
        </w:rPr>
      </w:pPr>
      <w:r w:rsidRPr="00E068EF">
        <w:rPr>
          <w:rFonts w:eastAsia="Calibri"/>
          <w:b/>
          <w:bCs w:val="0"/>
          <w:i/>
          <w:szCs w:val="22"/>
        </w:rPr>
        <w:t xml:space="preserve">Policy CON 1.11:  </w:t>
      </w:r>
      <w:r w:rsidRPr="00E068EF">
        <w:rPr>
          <w:rFonts w:eastAsia="Calibri"/>
          <w:bCs w:val="0"/>
          <w:i/>
          <w:szCs w:val="22"/>
        </w:rPr>
        <w:t>Where feasible,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7D7CAD" w:rsidRPr="00E068EF" w:rsidRDefault="007D7CAD" w:rsidP="007D7CAD">
      <w:pPr>
        <w:pStyle w:val="Policy"/>
        <w:ind w:left="0"/>
        <w:rPr>
          <w:rFonts w:eastAsia="Calibri"/>
          <w:bCs w:val="0"/>
          <w:i/>
          <w:szCs w:val="22"/>
        </w:rPr>
      </w:pPr>
      <w:r w:rsidRPr="00E068EF">
        <w:rPr>
          <w:rFonts w:eastAsia="Calibri"/>
          <w:b/>
          <w:bCs w:val="0"/>
          <w:i/>
          <w:szCs w:val="22"/>
        </w:rPr>
        <w:t>Policy CON 1.12:</w:t>
      </w:r>
      <w:r w:rsidRPr="00E068EF">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7D7CAD" w:rsidRPr="00E068EF" w:rsidRDefault="007D7CAD" w:rsidP="007D7CAD">
      <w:pPr>
        <w:pStyle w:val="Policy"/>
        <w:ind w:left="0"/>
        <w:rPr>
          <w:rFonts w:eastAsia="Calibri"/>
          <w:bCs w:val="0"/>
          <w:i/>
          <w:szCs w:val="22"/>
        </w:rPr>
      </w:pPr>
      <w:r w:rsidRPr="00E068EF">
        <w:rPr>
          <w:rFonts w:eastAsia="Calibri"/>
          <w:b/>
          <w:bCs w:val="0"/>
          <w:i/>
          <w:szCs w:val="22"/>
        </w:rPr>
        <w:t>Policy CON 1.13:</w:t>
      </w:r>
      <w:r w:rsidRPr="00E068EF">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7D7CAD" w:rsidRDefault="007D7CAD" w:rsidP="007D7CAD">
      <w:pPr>
        <w:pStyle w:val="Policy"/>
        <w:ind w:left="0"/>
        <w:rPr>
          <w:rFonts w:eastAsia="Calibri"/>
          <w:bCs w:val="0"/>
          <w:i/>
          <w:szCs w:val="22"/>
        </w:rPr>
      </w:pPr>
      <w:r w:rsidRPr="00E068EF">
        <w:rPr>
          <w:rFonts w:eastAsia="Calibri"/>
          <w:b/>
          <w:bCs w:val="0"/>
          <w:i/>
          <w:szCs w:val="22"/>
        </w:rPr>
        <w:t>Policy CON 1.14:</w:t>
      </w:r>
      <w:r w:rsidRPr="00E068EF">
        <w:rPr>
          <w:rFonts w:eastAsia="Calibri"/>
          <w:bCs w:val="0"/>
          <w:i/>
          <w:szCs w:val="22"/>
        </w:rPr>
        <w:t xml:space="preserve">  New development adjacent to creeks and streams should include opportunities for beneficial uses, such as flood control, ecological restoration activities, public access trails, and walkways.  </w:t>
      </w:r>
    </w:p>
    <w:p w:rsidR="007D7CAD" w:rsidRPr="00E068EF" w:rsidRDefault="007D7CAD" w:rsidP="007D7CAD">
      <w:pPr>
        <w:pStyle w:val="Policy"/>
        <w:tabs>
          <w:tab w:val="clear" w:pos="720"/>
        </w:tabs>
        <w:ind w:left="0"/>
        <w:rPr>
          <w:rFonts w:eastAsia="Calibri"/>
          <w:i/>
          <w:szCs w:val="22"/>
        </w:rPr>
      </w:pPr>
      <w:r w:rsidRPr="00E068EF">
        <w:rPr>
          <w:rFonts w:eastAsia="Calibri"/>
          <w:b/>
          <w:i/>
          <w:szCs w:val="22"/>
        </w:rPr>
        <w:t>Policy OS 1.1:</w:t>
      </w:r>
      <w:r w:rsidRPr="00E068EF">
        <w:rPr>
          <w:rFonts w:eastAsia="Calibri"/>
          <w:i/>
          <w:szCs w:val="22"/>
        </w:rPr>
        <w:t xml:space="preserve">  The Open Space/Parks, Agricultural, and Rural Residential General Plan Land Use designations and waterways (Cotati Creek, Laguna de Santa Rosa, etc.) shall be considered Open Space uses.</w:t>
      </w:r>
    </w:p>
    <w:p w:rsidR="007D7CAD" w:rsidRPr="0064273B" w:rsidRDefault="007D7CAD" w:rsidP="007D7CAD">
      <w:pPr>
        <w:pStyle w:val="Policy"/>
        <w:tabs>
          <w:tab w:val="clear" w:pos="720"/>
        </w:tabs>
        <w:ind w:left="0"/>
        <w:rPr>
          <w:rFonts w:eastAsia="Calibri"/>
          <w:i/>
          <w:szCs w:val="22"/>
        </w:rPr>
      </w:pPr>
      <w:r w:rsidRPr="00E068EF">
        <w:rPr>
          <w:rFonts w:eastAsia="Calibri"/>
          <w:b/>
          <w:i/>
          <w:szCs w:val="22"/>
        </w:rPr>
        <w:t>Policy OS 1.4:</w:t>
      </w:r>
      <w:r w:rsidRPr="00E068EF">
        <w:rPr>
          <w:rFonts w:eastAsia="Calibri"/>
          <w:i/>
          <w:szCs w:val="22"/>
        </w:rPr>
        <w:t xml:space="preserve">  Where possible, integrate open space and stream corridors, such as the Laguna de Santa Rosa, with trails and other recreational open space in an environmentally sustainable manner.</w:t>
      </w:r>
      <w:r w:rsidRPr="0064273B">
        <w:rPr>
          <w:rFonts w:eastAsia="Calibri"/>
          <w:i/>
          <w:szCs w:val="22"/>
        </w:rPr>
        <w:t xml:space="preserve">  </w:t>
      </w:r>
    </w:p>
    <w:p w:rsidR="007D7CAD" w:rsidRPr="00D7601A" w:rsidRDefault="007D7CAD" w:rsidP="007D7CAD">
      <w:pPr>
        <w:rPr>
          <w:i/>
          <w:u w:val="single"/>
        </w:rPr>
      </w:pPr>
      <w:r w:rsidRPr="00D7601A">
        <w:rPr>
          <w:i/>
          <w:u w:val="single"/>
        </w:rPr>
        <w:t>Actions</w:t>
      </w:r>
    </w:p>
    <w:p w:rsidR="007D7CAD" w:rsidRPr="00D7601A" w:rsidRDefault="007D7CAD" w:rsidP="007D7CAD">
      <w:pPr>
        <w:pStyle w:val="Action"/>
        <w:spacing w:after="120"/>
        <w:ind w:left="32"/>
      </w:pPr>
      <w:r w:rsidRPr="00D7601A">
        <w:rPr>
          <w:u w:val="single"/>
        </w:rPr>
        <w:t>Action CON 1a:</w:t>
      </w:r>
      <w:r w:rsidRPr="00D7601A">
        <w:tab/>
        <w:t xml:space="preserve">Require development project proposals, infrastructure projects, long-range planning projects, and other projects that may potentially impact special-status species and sensitive resources to submit a biological resources evaluation which determines whether significant adverse impacts will occur. Evaluations shall be carried out under the direction of the Community Development Department and consistent with applicable state and federal guidelines.  Projects shall be designed to avoid or reduce impacts to the maximum extent feasible. Where adverse impacts cannot be feasibly reduced or avoided through project design, projects shall include the implementation of site-specific or project-specific effective mitigation strategies developed by a qualified professional in consultation with state or federal resource agencies with jurisdiction (if applicable) that may include, but are not limited to, the following strategies: </w:t>
      </w:r>
    </w:p>
    <w:p w:rsidR="007D7CAD" w:rsidRPr="00D7601A" w:rsidRDefault="007D7CAD" w:rsidP="007D7CAD">
      <w:pPr>
        <w:pStyle w:val="Policy"/>
        <w:numPr>
          <w:ilvl w:val="0"/>
          <w:numId w:val="48"/>
        </w:numPr>
        <w:spacing w:after="120"/>
        <w:ind w:left="666"/>
        <w:rPr>
          <w:i/>
        </w:rPr>
      </w:pPr>
      <w:r w:rsidRPr="00D7601A">
        <w:rPr>
          <w:i/>
        </w:rPr>
        <w:lastRenderedPageBreak/>
        <w:t>Preservation of habitat and connectivity of adequate size, quality, and configuration to support the special-status species. Connectivity shall be determined based on the specifics of the species' needs.</w:t>
      </w:r>
    </w:p>
    <w:p w:rsidR="007D7CAD" w:rsidRPr="00D7601A" w:rsidRDefault="007D7CAD" w:rsidP="007D7CAD">
      <w:pPr>
        <w:pStyle w:val="Policy"/>
        <w:numPr>
          <w:ilvl w:val="0"/>
          <w:numId w:val="48"/>
        </w:numPr>
        <w:spacing w:after="120"/>
        <w:ind w:left="666"/>
        <w:rPr>
          <w:i/>
        </w:rPr>
      </w:pPr>
      <w:r w:rsidRPr="00D7601A">
        <w:rPr>
          <w:i/>
        </w:rPr>
        <w:t>Project design measures, such as clustering of structures or locating project features to avoid known locations of special-status species and/or sensitive habitats.</w:t>
      </w:r>
    </w:p>
    <w:p w:rsidR="007D7CAD" w:rsidRPr="00D7601A" w:rsidRDefault="007D7CAD" w:rsidP="007D7CAD">
      <w:pPr>
        <w:pStyle w:val="Policy"/>
        <w:numPr>
          <w:ilvl w:val="0"/>
          <w:numId w:val="48"/>
        </w:numPr>
        <w:spacing w:after="120"/>
        <w:ind w:left="666"/>
        <w:rPr>
          <w:i/>
        </w:rPr>
      </w:pPr>
      <w:r w:rsidRPr="00D7601A">
        <w:rPr>
          <w:i/>
        </w:rPr>
        <w:t xml:space="preserve">Provision of supplemental planting and maintenance of grasses, shrubs, and trees of similar quality and quantity to provide adequate vegetation cover to enhance water quality, minimize sedimentation and soil transport, and provide adequate shelter and food for wildlife. </w:t>
      </w:r>
    </w:p>
    <w:p w:rsidR="007D7CAD" w:rsidRPr="00D7601A" w:rsidRDefault="007D7CAD" w:rsidP="007D7CAD">
      <w:pPr>
        <w:pStyle w:val="Policy"/>
        <w:numPr>
          <w:ilvl w:val="0"/>
          <w:numId w:val="48"/>
        </w:numPr>
        <w:spacing w:after="120"/>
        <w:ind w:left="666"/>
        <w:rPr>
          <w:i/>
        </w:rPr>
      </w:pPr>
      <w:r w:rsidRPr="00D7601A">
        <w:rPr>
          <w:i/>
        </w:rPr>
        <w:t xml:space="preserve">Protection for habitat and the known locations of special-status species through adequate buffering or other means. </w:t>
      </w:r>
    </w:p>
    <w:p w:rsidR="007D7CAD" w:rsidRPr="00D7601A" w:rsidRDefault="007D7CAD" w:rsidP="007D7CAD">
      <w:pPr>
        <w:pStyle w:val="Policy"/>
        <w:numPr>
          <w:ilvl w:val="0"/>
          <w:numId w:val="48"/>
        </w:numPr>
        <w:spacing w:after="120"/>
        <w:ind w:left="666"/>
        <w:rPr>
          <w:i/>
        </w:rPr>
      </w:pPr>
      <w:r w:rsidRPr="00D7601A">
        <w:rPr>
          <w:i/>
        </w:rPr>
        <w:t xml:space="preserve">Provision of replacement habitat of like quantity and quality on- or off-site for special-status species. Preference shall be given to the preservation of habitat as close to the area of impact as feasible, so long as that habitat is of comparable quality.  </w:t>
      </w:r>
    </w:p>
    <w:p w:rsidR="007D7CAD" w:rsidRPr="00D7601A" w:rsidRDefault="007D7CAD" w:rsidP="007D7CAD">
      <w:pPr>
        <w:pStyle w:val="Policy"/>
        <w:numPr>
          <w:ilvl w:val="0"/>
          <w:numId w:val="48"/>
        </w:numPr>
        <w:spacing w:after="120"/>
        <w:ind w:left="666"/>
        <w:rPr>
          <w:i/>
        </w:rPr>
      </w:pPr>
      <w:r w:rsidRPr="00D7601A">
        <w:rPr>
          <w:i/>
        </w:rPr>
        <w:t xml:space="preserve">Enhancement of existing special-status species habitat values through restoration and replanting of native plant species. </w:t>
      </w:r>
    </w:p>
    <w:p w:rsidR="007D7CAD" w:rsidRPr="00D7601A" w:rsidRDefault="007D7CAD" w:rsidP="007D7CAD">
      <w:pPr>
        <w:pStyle w:val="Policy"/>
        <w:numPr>
          <w:ilvl w:val="0"/>
          <w:numId w:val="48"/>
        </w:numPr>
        <w:spacing w:after="120"/>
        <w:ind w:left="666"/>
        <w:rPr>
          <w:i/>
        </w:rPr>
      </w:pPr>
      <w:r w:rsidRPr="00D7601A">
        <w:rPr>
          <w:i/>
        </w:rPr>
        <w:t>Provision of temporary or permanent buffers of adequate size (based on the specifics of the special-status species) to avoid nest abandonment by nesting migratory birds and raptors associated with construction and site development activities.</w:t>
      </w:r>
    </w:p>
    <w:p w:rsidR="007D7CAD" w:rsidRPr="00D7601A" w:rsidRDefault="007D7CAD" w:rsidP="007D7CAD">
      <w:pPr>
        <w:pStyle w:val="Policy"/>
        <w:numPr>
          <w:ilvl w:val="0"/>
          <w:numId w:val="48"/>
        </w:numPr>
        <w:spacing w:after="120"/>
        <w:ind w:left="666"/>
        <w:rPr>
          <w:i/>
        </w:rPr>
      </w:pPr>
      <w:r w:rsidRPr="00D7601A">
        <w:rPr>
          <w:i/>
        </w:rPr>
        <w:t>Incorporation of the provisions or demonstration of compliance with applicable recovery plans for federally listed species.</w:t>
      </w:r>
    </w:p>
    <w:p w:rsidR="007D7CAD" w:rsidRPr="00D7601A" w:rsidRDefault="007D7CAD" w:rsidP="007D7CAD">
      <w:pPr>
        <w:pStyle w:val="Policy"/>
        <w:numPr>
          <w:ilvl w:val="0"/>
          <w:numId w:val="48"/>
        </w:numPr>
        <w:ind w:left="666"/>
        <w:rPr>
          <w:i/>
        </w:rPr>
      </w:pPr>
      <w:r w:rsidRPr="00D7601A">
        <w:rPr>
          <w:i/>
        </w:rPr>
        <w:t>Monitoring of construction activities by a qualified biologist to avoid impacts to on-site special status species.</w:t>
      </w:r>
    </w:p>
    <w:p w:rsidR="007D7CAD" w:rsidRPr="00D7601A" w:rsidRDefault="007D7CAD" w:rsidP="007D7CAD">
      <w:pPr>
        <w:pStyle w:val="Action"/>
        <w:spacing w:after="120"/>
        <w:ind w:left="32"/>
      </w:pPr>
      <w:r w:rsidRPr="00D7601A">
        <w:rPr>
          <w:u w:val="single"/>
        </w:rPr>
        <w:t>Action CON 1b:</w:t>
      </w:r>
      <w:r w:rsidRPr="00D7601A">
        <w:t xml:space="preserve">  Where sensitive biological habitats have been identified on or immediately adjacent to a project site, the project shall include appropriate mitigation measures identified by a qualified biologist, which may include, but are not limited to the following:</w:t>
      </w:r>
    </w:p>
    <w:p w:rsidR="007D7CAD" w:rsidRPr="00D7601A" w:rsidRDefault="007D7CAD" w:rsidP="007D7CAD">
      <w:pPr>
        <w:pStyle w:val="Policy"/>
        <w:numPr>
          <w:ilvl w:val="0"/>
          <w:numId w:val="47"/>
        </w:numPr>
        <w:spacing w:after="120"/>
        <w:ind w:left="666"/>
        <w:rPr>
          <w:i/>
        </w:rPr>
      </w:pPr>
      <w:r w:rsidRPr="00D7601A">
        <w:rPr>
          <w:i/>
        </w:rPr>
        <w:t>Pre-construction surveys for species listed under the State or Federal Endangered Species Acts, or species identified as special-status by the resource agencies, shall be conducted by a qualified biologist;</w:t>
      </w:r>
    </w:p>
    <w:p w:rsidR="007D7CAD" w:rsidRPr="00D7601A" w:rsidRDefault="007D7CAD" w:rsidP="007D7CAD">
      <w:pPr>
        <w:pStyle w:val="Policy"/>
        <w:numPr>
          <w:ilvl w:val="0"/>
          <w:numId w:val="47"/>
        </w:numPr>
        <w:spacing w:after="120"/>
        <w:ind w:left="666"/>
        <w:rPr>
          <w:i/>
        </w:rPr>
      </w:pPr>
      <w:r w:rsidRPr="00D7601A">
        <w:rPr>
          <w:i/>
        </w:rPr>
        <w:t>Construction barrier fencing shall be installed around sensitive resources and areas identified for avoidance or protection; and</w:t>
      </w:r>
    </w:p>
    <w:p w:rsidR="007D7CAD" w:rsidRPr="00D7601A" w:rsidRDefault="007D7CAD" w:rsidP="007D7CAD">
      <w:pPr>
        <w:pStyle w:val="Policy"/>
        <w:numPr>
          <w:ilvl w:val="0"/>
          <w:numId w:val="47"/>
        </w:numPr>
        <w:ind w:left="666"/>
        <w:rPr>
          <w:i/>
        </w:rPr>
      </w:pPr>
      <w:r w:rsidRPr="00D7601A">
        <w:rPr>
          <w:i/>
        </w:rPr>
        <w:t>Employees shall be trained by a qualified biologist to identify and avoid protected species and habitat</w:t>
      </w:r>
    </w:p>
    <w:p w:rsidR="007D7CAD" w:rsidRPr="00D7601A" w:rsidRDefault="007D7CAD" w:rsidP="007D7CAD">
      <w:pPr>
        <w:pStyle w:val="Action"/>
        <w:ind w:left="32"/>
      </w:pPr>
      <w:r w:rsidRPr="00D7601A">
        <w:rPr>
          <w:u w:val="single"/>
        </w:rPr>
        <w:t>Action CON 1c:</w:t>
      </w:r>
      <w:r w:rsidRPr="00D7601A">
        <w:t xml:space="preserve">  Develop CEQA Thresholds of Significance to assist staff, project applicants, and decision-makers in determining whether a project may have a significant effect on the environment under Section 21082.2 of the California Environmental Quality Act (CEQA).</w:t>
      </w:r>
    </w:p>
    <w:p w:rsidR="007D7CAD" w:rsidRPr="00D7601A" w:rsidRDefault="007D7CAD" w:rsidP="007D7CAD">
      <w:pPr>
        <w:pStyle w:val="Action"/>
        <w:ind w:left="32"/>
      </w:pPr>
      <w:r w:rsidRPr="00D7601A">
        <w:rPr>
          <w:u w:val="single"/>
        </w:rPr>
        <w:t>Action CON 1d</w:t>
      </w:r>
      <w:r w:rsidRPr="00D7601A">
        <w:t xml:space="preserve">:  Through coordination with the U.S. Fish and Wildlife Service, California Department of Fish and Game, and Sonoma County develop and maintain a map of sensitive biological communities and habitat within the Cotati Urban Growth Boundary.  Ensure that this map and associated information is readily available to potential developers and the public.  </w:t>
      </w:r>
    </w:p>
    <w:p w:rsidR="007D7CAD" w:rsidRPr="00D7601A" w:rsidRDefault="007D7CAD" w:rsidP="007D7CAD">
      <w:pPr>
        <w:pStyle w:val="Action"/>
        <w:ind w:left="32"/>
      </w:pPr>
      <w:r w:rsidRPr="00D7601A">
        <w:rPr>
          <w:u w:val="single"/>
        </w:rPr>
        <w:lastRenderedPageBreak/>
        <w:t>Action CON 1e</w:t>
      </w:r>
      <w:r w:rsidRPr="00D7601A">
        <w:t>:  Revise the Zoning Map to add the coordinated planning overlay zone to the Commercial/Industrial and General Commercial areas south of Helman Lane that are located within the critical habitat designation for the California tiger salamander.</w:t>
      </w:r>
    </w:p>
    <w:p w:rsidR="007D7CAD" w:rsidRPr="00D7601A" w:rsidRDefault="007D7CAD" w:rsidP="007D7CAD">
      <w:pPr>
        <w:pStyle w:val="Action"/>
        <w:spacing w:after="120"/>
        <w:ind w:left="32"/>
      </w:pPr>
      <w:r w:rsidRPr="00D7601A">
        <w:rPr>
          <w:u w:val="single"/>
        </w:rPr>
        <w:t>Action CON 1f:</w:t>
      </w:r>
      <w:r w:rsidRPr="00D7601A">
        <w:t xml:space="preserve">  Utilize existing regulations and procedures, including but not limited to the Land Use Code, Design Review, and the environmental review process (CEQA) to conserve wetlands and riparian habitat within the City and the Urban Growth Boundary.  Comply with the federal and state requirements, including no net loss of wetlands using mitigation strategies such as:</w:t>
      </w:r>
    </w:p>
    <w:p w:rsidR="007D7CAD" w:rsidRPr="00D7601A" w:rsidRDefault="007D7CAD" w:rsidP="007D7CAD">
      <w:pPr>
        <w:pStyle w:val="Action"/>
        <w:numPr>
          <w:ilvl w:val="0"/>
          <w:numId w:val="46"/>
        </w:numPr>
        <w:spacing w:after="120"/>
        <w:ind w:left="752"/>
        <w:jc w:val="both"/>
      </w:pPr>
      <w:r w:rsidRPr="00D7601A">
        <w:t>Avoidance of wetlands and riparian habitat through site design;</w:t>
      </w:r>
    </w:p>
    <w:p w:rsidR="007D7CAD" w:rsidRPr="00D7601A" w:rsidRDefault="007D7CAD" w:rsidP="007D7CAD">
      <w:pPr>
        <w:pStyle w:val="Action"/>
        <w:numPr>
          <w:ilvl w:val="0"/>
          <w:numId w:val="46"/>
        </w:numPr>
        <w:spacing w:after="120"/>
        <w:ind w:left="752"/>
        <w:jc w:val="both"/>
      </w:pPr>
      <w:r w:rsidRPr="00D7601A">
        <w:t>Clustered development;</w:t>
      </w:r>
    </w:p>
    <w:p w:rsidR="007D7CAD" w:rsidRPr="00D7601A" w:rsidRDefault="007D7CAD" w:rsidP="007D7CAD">
      <w:pPr>
        <w:pStyle w:val="Action"/>
        <w:numPr>
          <w:ilvl w:val="0"/>
          <w:numId w:val="46"/>
        </w:numPr>
        <w:spacing w:after="120"/>
        <w:ind w:left="752"/>
        <w:jc w:val="both"/>
      </w:pPr>
      <w:r w:rsidRPr="00D7601A">
        <w:t>Transfer of development rights; and/or</w:t>
      </w:r>
    </w:p>
    <w:p w:rsidR="007D7CAD" w:rsidRPr="00D7601A" w:rsidRDefault="007D7CAD" w:rsidP="007D7CAD">
      <w:pPr>
        <w:pStyle w:val="Action"/>
        <w:numPr>
          <w:ilvl w:val="0"/>
          <w:numId w:val="46"/>
        </w:numPr>
        <w:ind w:left="752"/>
        <w:jc w:val="both"/>
      </w:pPr>
      <w:r w:rsidRPr="00D7601A">
        <w:t xml:space="preserve">Compensatory mitigation, such as habitat restoration or habitat creation. </w:t>
      </w:r>
    </w:p>
    <w:p w:rsidR="007D7CAD" w:rsidRPr="00D7601A" w:rsidRDefault="007D7CAD" w:rsidP="007D7CAD">
      <w:pPr>
        <w:pStyle w:val="Action"/>
        <w:ind w:left="32"/>
      </w:pPr>
      <w:r w:rsidRPr="00D7601A">
        <w:rPr>
          <w:u w:val="single"/>
        </w:rPr>
        <w:t>Action CON 1g:</w:t>
      </w:r>
      <w:r w:rsidRPr="00D7601A">
        <w:rPr>
          <w:b/>
        </w:rPr>
        <w:tab/>
      </w:r>
      <w:r w:rsidRPr="00D7601A">
        <w:t xml:space="preserve">Coordinate with the California Department of Fish and Game and Sonoma County to identify potentially impacted aquatic habitat within the Urban Growth Boundary and to develop riparian management guidelines to be implemented by development, recreation, and other projects adjacent to creeks, streams and other waterways.  </w:t>
      </w:r>
    </w:p>
    <w:p w:rsidR="007D7CAD" w:rsidRPr="00D7601A" w:rsidRDefault="007D7CAD" w:rsidP="007D7CAD">
      <w:pPr>
        <w:pStyle w:val="Action"/>
        <w:ind w:left="32"/>
      </w:pPr>
      <w:r w:rsidRPr="00D7601A">
        <w:rPr>
          <w:u w:val="single"/>
        </w:rPr>
        <w:t>Action CON 1h</w:t>
      </w:r>
      <w:r w:rsidRPr="00D7601A">
        <w:t>:</w:t>
      </w:r>
      <w:r w:rsidRPr="00D7601A">
        <w:tab/>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7D7CAD" w:rsidRPr="00D7601A" w:rsidRDefault="007D7CAD" w:rsidP="007D7CAD">
      <w:pPr>
        <w:pStyle w:val="Action"/>
        <w:ind w:left="32"/>
      </w:pPr>
      <w:r w:rsidRPr="00D7601A">
        <w:rPr>
          <w:u w:val="single"/>
        </w:rPr>
        <w:t>Action CON 1i</w:t>
      </w:r>
      <w:r w:rsidRPr="00D7601A">
        <w:t>:</w:t>
      </w:r>
      <w:r w:rsidRPr="00D7601A">
        <w:tab/>
        <w:t xml:space="preserve">Provide a Conservation Page (or similar page) on the City’s website provides links to resource agencies (CDFG, USFWS, USACE, etc.) and provides information regarding local and regional conservation and environmental programs, to the extent </w:t>
      </w:r>
      <w:r w:rsidR="00530A7F">
        <w:t xml:space="preserve">that </w:t>
      </w:r>
      <w:r w:rsidRPr="00D7601A">
        <w:t>the City has readily available information.</w:t>
      </w:r>
    </w:p>
    <w:p w:rsidR="007D7CAD" w:rsidRPr="00D7601A" w:rsidRDefault="007D7CAD" w:rsidP="007D7CAD">
      <w:pPr>
        <w:pStyle w:val="Action"/>
        <w:ind w:left="32"/>
        <w:rPr>
          <w:bCs w:val="0"/>
        </w:rPr>
      </w:pPr>
      <w:r w:rsidRPr="00D7601A">
        <w:rPr>
          <w:u w:val="single"/>
        </w:rPr>
        <w:t>Action CON 1j:</w:t>
      </w:r>
      <w:r w:rsidRPr="00D7601A">
        <w:rPr>
          <w:b/>
        </w:rPr>
        <w:tab/>
      </w:r>
      <w:r w:rsidRPr="00D7601A">
        <w:rPr>
          <w:bCs w:val="0"/>
        </w:rPr>
        <w:t>Coordinate with interested public and private entities to create new and expanded public access trails along creeks and streams that connect to parks and open space areas within the Urban Growth Boundary.</w:t>
      </w:r>
    </w:p>
    <w:p w:rsidR="007D7CAD" w:rsidRPr="00D7601A" w:rsidRDefault="007D7CAD" w:rsidP="007D7CAD">
      <w:pPr>
        <w:pStyle w:val="Action"/>
        <w:ind w:left="32"/>
      </w:pPr>
      <w:r w:rsidRPr="00D7601A">
        <w:rPr>
          <w:u w:val="single"/>
        </w:rPr>
        <w:t>Action CON 1k</w:t>
      </w:r>
      <w:r w:rsidRPr="00D7601A">
        <w:t>:</w:t>
      </w:r>
      <w:r w:rsidRPr="00D7601A">
        <w:tab/>
      </w:r>
      <w:r w:rsidRPr="00D7601A">
        <w:rPr>
          <w:bCs w:val="0"/>
        </w:rPr>
        <w:t>Continue</w:t>
      </w:r>
      <w:r w:rsidRPr="00D7601A">
        <w:t xml:space="preserve"> to identify which stormwater and drainage facilities are in need of repair and address these needs through the CIP process. </w:t>
      </w:r>
    </w:p>
    <w:p w:rsidR="007D7CAD" w:rsidRPr="0064273B" w:rsidRDefault="007D7CAD" w:rsidP="007D7CAD">
      <w:pPr>
        <w:pStyle w:val="Heading4"/>
      </w:pPr>
      <w:r w:rsidRPr="0064273B">
        <w:t xml:space="preserve">Impact 3.3-2: General Plan implementation could have a substantial adverse effect on any riparian habitat or other sensitive natural community identified in local or regional plans, policies, regulations or by the California Department of Fish and Game or U.S. Fish and Wildlife Service (Less than Significant) </w:t>
      </w:r>
    </w:p>
    <w:p w:rsidR="007D7CAD" w:rsidRDefault="007D7CAD" w:rsidP="007D7CAD">
      <w:r w:rsidRPr="0064273B">
        <w:t xml:space="preserve">A CNDDB search revealed 16 documented occurrences of the five sensitive natural communities within 10 miles of the City of Cotati. This includes Coastal and Valley Freshwater March, Coastal Brackish Marsh, </w:t>
      </w:r>
      <w:r w:rsidRPr="00F47B77">
        <w:t>Northern Hardpan Vernal Pool, Northern Vernal Pool, and Valley Needlegrass Grassland. Descriptions of these sensitive natural communities are provided previously in this section.  Of these 16 documented occurrences, none are located within the Urban Growth Boundary for the City of Co</w:t>
      </w:r>
      <w:r w:rsidRPr="0064273B">
        <w:t xml:space="preserve">tati. </w:t>
      </w:r>
    </w:p>
    <w:p w:rsidR="007D7CAD" w:rsidRPr="0064273B" w:rsidRDefault="007D7CAD" w:rsidP="007D7CAD">
      <w:r w:rsidRPr="0064273B">
        <w:lastRenderedPageBreak/>
        <w:t>While not always documented as a sensitive natural community in the CNDDB, streams, rivers, wet meadows, and vernal pools are of high concern because they provide unique aquatic habitat for many endemic species, including special-status plants, birds, invertebrates, and amphibians. For instance, the Laguna de Santa Rosa is the largest freshwater wetlands complex on the northern California coast. The Laguna’s fourteen-mile channel forms the largest tributary to the Russian River, draining a 254-square-mile watershed which encompasses nearly the entire Santa Rosa Plain. This includes parts of the communities of Windsor, Santa Rosa, Rohnert Park, Cotati, Forestville, and Sebastopol.</w:t>
      </w:r>
    </w:p>
    <w:p w:rsidR="007D7CAD" w:rsidRPr="003E1778" w:rsidRDefault="007D7CAD" w:rsidP="007D7CAD">
      <w:r>
        <w:t xml:space="preserve">The </w:t>
      </w:r>
      <w:r w:rsidRPr="0064273B">
        <w:t xml:space="preserve">Laguna de Santa Rosa is important in maintaining water quality and flood control for the region. It provides an important overflow area for the Russian River during periods of heavy winter rain, serving as a natural holding basin which captures and slows floodwaters, easing their impact on lower Russian River communities. Additionally, </w:t>
      </w:r>
      <w:r>
        <w:t xml:space="preserve">the </w:t>
      </w:r>
      <w:r w:rsidRPr="0064273B">
        <w:t xml:space="preserve">Laguna de Santa Rosa provides a unique ecological system for the region. With over 30,000 acres, the Laguna provides a mosaic of creeks, open water, perennial marshes, seasonal wetlands, riparian forests, oak woodland and grassland. It is home to hundreds of species of birds, mammals, fish, amphibians, reptiles, and invertebrates.  The Laguna de Santa Rosa provides habitat for a range of species, including several rare and endangered species. </w:t>
      </w:r>
      <w:r>
        <w:t xml:space="preserve">Cotati Creek, its tributaries, and drainages are connected to the Laguna de Santa Rosa. </w:t>
      </w:r>
      <w:r w:rsidRPr="003E1778">
        <w:t xml:space="preserve"> </w:t>
      </w:r>
    </w:p>
    <w:p w:rsidR="007D7CAD" w:rsidRPr="0064273B" w:rsidRDefault="007D7CAD" w:rsidP="007D7CAD">
      <w:pPr>
        <w:rPr>
          <w:szCs w:val="24"/>
        </w:rPr>
      </w:pPr>
      <w:r w:rsidRPr="0064273B">
        <w:t xml:space="preserve">The General Plan Conservation Element includes numerous policies designed to address sensitive natural communities, including </w:t>
      </w:r>
      <w:r>
        <w:t xml:space="preserve">the </w:t>
      </w:r>
      <w:r w:rsidRPr="0064273B">
        <w:t xml:space="preserve">Laguna de Santa Rosa and Cotati Creek. </w:t>
      </w:r>
      <w:r w:rsidRPr="0064273B">
        <w:rPr>
          <w:szCs w:val="24"/>
        </w:rPr>
        <w:t xml:space="preserve">Policy CON 1.8 requires the conservation of </w:t>
      </w:r>
      <w:r w:rsidRPr="0064273B">
        <w:t xml:space="preserve">riparian habitat along local creeks, including but not limited to the Laguna de Santa Rosa and Cotati Creek, in order to maintain suitable habitat for native fish and plant species. </w:t>
      </w:r>
      <w:r w:rsidRPr="0064273B">
        <w:rPr>
          <w:szCs w:val="24"/>
        </w:rPr>
        <w:t xml:space="preserve">Policy CON 1.9 requires protection and enhancement of </w:t>
      </w:r>
      <w:r w:rsidRPr="0064273B">
        <w:t xml:space="preserve">streams, channels, seasonal and permanent marshland, wetlands, sloughs, riparian habitat, and vernal pools through sound land use planning, community design, and site planning.  </w:t>
      </w:r>
      <w:r w:rsidRPr="0064273B">
        <w:rPr>
          <w:szCs w:val="24"/>
        </w:rPr>
        <w:t>Policy CON 1.10 requires the City to s</w:t>
      </w:r>
      <w:r w:rsidRPr="0064273B">
        <w:t xml:space="preserve">upport rehabilitation of existing channelized waterways, as feasible, to remove concrete linings and allow for a connection with the stream channel and the natural water table. It also requires the City to avoid creating additional channelized waterways, unless no other alternative is available to protect human health, safety, and welfare. </w:t>
      </w:r>
      <w:r w:rsidRPr="0064273B">
        <w:rPr>
          <w:szCs w:val="24"/>
        </w:rPr>
        <w:t xml:space="preserve">Policy CON 1.11 requires the City to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w:t>
      </w:r>
      <w:r w:rsidRPr="0064273B">
        <w:t>habitat</w:t>
      </w:r>
      <w:r w:rsidRPr="0064273B">
        <w:rPr>
          <w:szCs w:val="24"/>
        </w:rPr>
        <w:t xml:space="preserve"> restoration.</w:t>
      </w:r>
      <w:r w:rsidRPr="0064273B">
        <w:t xml:space="preserve"> </w:t>
      </w:r>
      <w:r w:rsidRPr="0064273B">
        <w:rPr>
          <w:szCs w:val="24"/>
        </w:rPr>
        <w:t xml:space="preserve">Policy CON 1.12 requires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Policy CON 1.13 requires the City to prioritize the use of natural features such as bioswales, vegetation, retention ponds, and other measures to remove surface water pollutants prior to discharge into surface waters.  Policy CON 1.14 requires new development adjacent to creeks and streams to include opportunities for beneficial uses, such as flood control, ecological restoration activities, public access trails, and walkways. </w:t>
      </w:r>
    </w:p>
    <w:p w:rsidR="007D7CAD" w:rsidRDefault="007D7CAD" w:rsidP="007D7CAD">
      <w:r w:rsidRPr="0064273B">
        <w:lastRenderedPageBreak/>
        <w:t xml:space="preserve">Subsequent development projects will be required to comply with the General Plan and adopted state, federal, and local regulations for the protection of sensitive natural communities, including riparian habitat. While future development has the potential to result in significant impacts to sensitive natural communites, the implementation of the policies and action measures listed below, as well as federal and state regulations, would reduce impacts to these resources to a </w:t>
      </w:r>
      <w:r w:rsidRPr="0064273B">
        <w:rPr>
          <w:b/>
        </w:rPr>
        <w:t>less than significant</w:t>
      </w:r>
      <w:r w:rsidRPr="0064273B">
        <w:t xml:space="preserve"> level.</w:t>
      </w:r>
    </w:p>
    <w:p w:rsidR="007D7CAD" w:rsidRPr="007022D1" w:rsidRDefault="007D7CAD" w:rsidP="007D7CAD">
      <w:pPr>
        <w:pStyle w:val="Heading5"/>
        <w:spacing w:after="120"/>
        <w:rPr>
          <w:b/>
        </w:rPr>
      </w:pPr>
      <w:r>
        <w:rPr>
          <w:b/>
        </w:rPr>
        <w:t xml:space="preserve">2013 </w:t>
      </w:r>
      <w:r w:rsidRPr="007022D1">
        <w:rPr>
          <w:b/>
        </w:rPr>
        <w:t>General</w:t>
      </w:r>
      <w:r>
        <w:rPr>
          <w:b/>
        </w:rPr>
        <w:t xml:space="preserve"> </w:t>
      </w:r>
      <w:r w:rsidRPr="007022D1">
        <w:rPr>
          <w:b/>
        </w:rPr>
        <w:t>Plan</w:t>
      </w:r>
      <w:r>
        <w:rPr>
          <w:b/>
        </w:rPr>
        <w:t xml:space="preserve"> </w:t>
      </w:r>
      <w:r w:rsidRPr="007022D1">
        <w:rPr>
          <w:b/>
        </w:rPr>
        <w:t>Policies</w:t>
      </w:r>
      <w:r>
        <w:rPr>
          <w:b/>
        </w:rPr>
        <w:t xml:space="preserve"> </w:t>
      </w:r>
      <w:r w:rsidRPr="007022D1">
        <w:rPr>
          <w:b/>
        </w:rPr>
        <w:t>and</w:t>
      </w:r>
      <w:r>
        <w:rPr>
          <w:b/>
        </w:rPr>
        <w:t xml:space="preserve"> </w:t>
      </w:r>
      <w:r w:rsidRPr="007022D1">
        <w:rPr>
          <w:b/>
        </w:rPr>
        <w:t>Actions</w:t>
      </w:r>
      <w:r>
        <w:rPr>
          <w:b/>
        </w:rPr>
        <w:t xml:space="preserve"> </w:t>
      </w:r>
      <w:r w:rsidRPr="007022D1">
        <w:rPr>
          <w:b/>
        </w:rPr>
        <w:t>that</w:t>
      </w:r>
      <w:r>
        <w:rPr>
          <w:b/>
        </w:rPr>
        <w:t xml:space="preserve"> </w:t>
      </w:r>
      <w:r w:rsidRPr="007022D1">
        <w:rPr>
          <w:b/>
        </w:rPr>
        <w:t>Mitigate</w:t>
      </w:r>
      <w:r>
        <w:rPr>
          <w:b/>
        </w:rPr>
        <w:t xml:space="preserve"> </w:t>
      </w:r>
      <w:r w:rsidRPr="007022D1">
        <w:rPr>
          <w:b/>
        </w:rPr>
        <w:t>Potential</w:t>
      </w:r>
      <w:r>
        <w:rPr>
          <w:b/>
        </w:rPr>
        <w:t xml:space="preserve"> </w:t>
      </w:r>
      <w:r w:rsidRPr="007022D1">
        <w:rPr>
          <w:b/>
        </w:rPr>
        <w:t>Impacts</w:t>
      </w:r>
    </w:p>
    <w:p w:rsidR="007D7CAD" w:rsidRPr="00A26723" w:rsidRDefault="007D7CAD" w:rsidP="007D7CAD">
      <w:pPr>
        <w:rPr>
          <w:i/>
          <w:u w:val="single"/>
        </w:rPr>
      </w:pPr>
      <w:r>
        <w:rPr>
          <w:i/>
          <w:u w:val="single"/>
        </w:rPr>
        <w:t>Policies</w:t>
      </w:r>
    </w:p>
    <w:p w:rsidR="007D7CAD" w:rsidRPr="00FE31D6" w:rsidRDefault="007D7CAD" w:rsidP="007D7CAD">
      <w:pPr>
        <w:pStyle w:val="Policy"/>
        <w:ind w:left="0"/>
        <w:rPr>
          <w:i/>
        </w:rPr>
      </w:pPr>
      <w:r w:rsidRPr="00FE31D6">
        <w:rPr>
          <w:b/>
          <w:i/>
        </w:rPr>
        <w:t>Policy CON 1.1:</w:t>
      </w:r>
      <w:r w:rsidRPr="00FE31D6">
        <w:rPr>
          <w:i/>
        </w:rPr>
        <w:t xml:space="preserve"> Sensitive habitats include, wetlands, vernal pools, riparian areas, wildlife and fish migration corridors, native plant nursery sites, waters of the U.S., sensitive natural communities, and other habitats designated by state and federal agencies and laws. </w:t>
      </w:r>
    </w:p>
    <w:p w:rsidR="007D7CAD" w:rsidRPr="00FE31D6" w:rsidRDefault="007D7CAD" w:rsidP="007D7CAD">
      <w:pPr>
        <w:pStyle w:val="Policy"/>
        <w:ind w:left="0"/>
        <w:rPr>
          <w:i/>
        </w:rPr>
      </w:pPr>
      <w:r w:rsidRPr="00FE31D6">
        <w:rPr>
          <w:b/>
          <w:i/>
        </w:rPr>
        <w:t>Policy CON 1.2:</w:t>
      </w:r>
      <w:r w:rsidRPr="00FE31D6">
        <w:rPr>
          <w:i/>
        </w:rPr>
        <w:t xml:space="preserve"> Preserve and enhance those biological communities that contribute to the City’s and the region’s rich biodiversity including, but not limited to, annual grasslands, freshwater marshes, wetlands, vernal pools, riparian areas, aquatic habitat, and agricultural lands.</w:t>
      </w:r>
    </w:p>
    <w:p w:rsidR="007D7CAD" w:rsidRDefault="007D7CAD" w:rsidP="007D7CAD">
      <w:pPr>
        <w:pStyle w:val="Policy"/>
        <w:ind w:left="0"/>
        <w:rPr>
          <w:i/>
        </w:rPr>
      </w:pPr>
      <w:r w:rsidRPr="00FE31D6">
        <w:rPr>
          <w:b/>
          <w:i/>
        </w:rPr>
        <w:t>Policy CON 1.3:</w:t>
      </w:r>
      <w:r w:rsidRPr="00FE31D6">
        <w:rPr>
          <w:i/>
        </w:rPr>
        <w:t xml:space="preserve"> Attempt to resolve conflicts between sensitive habitat areas and adjoining urbanized lands in a manner which recognizes the public interests in both resource protection and the need to provide for residential and job-generating land uses.</w:t>
      </w:r>
    </w:p>
    <w:p w:rsidR="007D7CAD" w:rsidRPr="00FE31D6" w:rsidRDefault="007D7CAD" w:rsidP="007D7CAD">
      <w:pPr>
        <w:pStyle w:val="Policy"/>
        <w:tabs>
          <w:tab w:val="clear" w:pos="720"/>
        </w:tabs>
        <w:ind w:left="0"/>
        <w:rPr>
          <w:i/>
        </w:rPr>
      </w:pPr>
      <w:r w:rsidRPr="00FE31D6">
        <w:rPr>
          <w:rFonts w:eastAsia="Calibri"/>
          <w:b/>
          <w:bCs w:val="0"/>
          <w:i/>
          <w:szCs w:val="22"/>
        </w:rPr>
        <w:t>Policy CON 1.7:</w:t>
      </w:r>
      <w:r w:rsidRPr="00FE31D6">
        <w:rPr>
          <w:b/>
          <w:i/>
        </w:rPr>
        <w:t xml:space="preserve">  </w:t>
      </w:r>
      <w:r w:rsidRPr="00FE31D6">
        <w:rPr>
          <w:i/>
        </w:rPr>
        <w:t xml:space="preserve">Consult with all resource agencies during the CEQA review process for proposed developments to help identify wetland and vernal pool habitat that has candidacy for </w:t>
      </w:r>
      <w:r w:rsidRPr="00FE31D6">
        <w:rPr>
          <w:b/>
          <w:i/>
        </w:rPr>
        <w:t>restoration</w:t>
      </w:r>
      <w:r w:rsidRPr="00FE31D6">
        <w:rPr>
          <w:i/>
        </w:rPr>
        <w:t xml:space="preserve">, conservation, and/or mitigation.  Focus restoration and/or conservation efforts on areas that would maximize multiple beneficial uses for such habitat and provides opportunities for mitigation banking.  </w:t>
      </w:r>
    </w:p>
    <w:p w:rsidR="007D7CAD" w:rsidRDefault="007D7CAD" w:rsidP="007D7CAD">
      <w:pPr>
        <w:pStyle w:val="Policy"/>
        <w:tabs>
          <w:tab w:val="clear" w:pos="720"/>
        </w:tabs>
        <w:ind w:left="0"/>
        <w:rPr>
          <w:i/>
        </w:rPr>
      </w:pPr>
      <w:r w:rsidRPr="00FE31D6">
        <w:rPr>
          <w:rFonts w:eastAsia="Calibri"/>
          <w:b/>
          <w:bCs w:val="0"/>
          <w:i/>
          <w:szCs w:val="22"/>
        </w:rPr>
        <w:t>Policy CON 1.8:</w:t>
      </w:r>
      <w:r w:rsidRPr="00FE31D6">
        <w:rPr>
          <w:b/>
          <w:i/>
        </w:rPr>
        <w:t xml:space="preserve">  </w:t>
      </w:r>
      <w:r w:rsidRPr="00FE31D6">
        <w:rPr>
          <w:i/>
        </w:rPr>
        <w:t xml:space="preserve">Conserve riparian habitat along local creeks, including but not limited to the Laguna de Santa Rosa and Cotati Creek, in order to maintain suitable habitat for native fish and plant species.    </w:t>
      </w:r>
    </w:p>
    <w:p w:rsidR="007D7CAD" w:rsidRPr="00FE31D6" w:rsidRDefault="007D7CAD" w:rsidP="007D7CAD">
      <w:pPr>
        <w:pStyle w:val="Policy"/>
        <w:tabs>
          <w:tab w:val="clear" w:pos="720"/>
        </w:tabs>
        <w:ind w:left="0"/>
        <w:rPr>
          <w:i/>
        </w:rPr>
      </w:pPr>
      <w:r w:rsidRPr="00FE31D6">
        <w:rPr>
          <w:rFonts w:eastAsia="Calibri"/>
          <w:b/>
          <w:bCs w:val="0"/>
          <w:i/>
          <w:szCs w:val="22"/>
        </w:rPr>
        <w:t>Policy CON 1.9:</w:t>
      </w:r>
      <w:r w:rsidRPr="00FE31D6">
        <w:rPr>
          <w:i/>
        </w:rPr>
        <w:t xml:space="preserve">  Protect and enhance streams, channels, seasonal and permanent marshland, wetlands, sloughs, riparian habitat, and vernal pools through sound land use planning, community design, and site planning.  </w:t>
      </w:r>
    </w:p>
    <w:p w:rsidR="007D7CAD" w:rsidRPr="00FE31D6" w:rsidRDefault="007D7CAD" w:rsidP="007D7CAD">
      <w:pPr>
        <w:pStyle w:val="Policy"/>
        <w:ind w:left="0"/>
        <w:rPr>
          <w:i/>
        </w:rPr>
      </w:pPr>
      <w:r w:rsidRPr="00FE31D6">
        <w:rPr>
          <w:rFonts w:eastAsia="Calibri"/>
          <w:b/>
          <w:bCs w:val="0"/>
          <w:i/>
          <w:szCs w:val="22"/>
        </w:rPr>
        <w:t>Policy CON 1.10:</w:t>
      </w:r>
      <w:r w:rsidRPr="00FE31D6">
        <w:rPr>
          <w:b/>
          <w:i/>
        </w:rPr>
        <w:t xml:space="preserve">  </w:t>
      </w:r>
      <w:r w:rsidRPr="00FE31D6">
        <w:rPr>
          <w:i/>
        </w:rPr>
        <w:t>Support rehabilitation of existing channelized waterways, as feasible, to remove concrete linings and allow for a connection with the stream channel and the natural water table. Avoid creating additional channelized waterways, unless no other alternative is available to protect human health, safety, and welfare.</w:t>
      </w:r>
    </w:p>
    <w:p w:rsidR="007D7CAD" w:rsidRPr="00FE31D6" w:rsidRDefault="007D7CAD" w:rsidP="007D7CAD">
      <w:pPr>
        <w:pStyle w:val="Policy"/>
        <w:ind w:left="0"/>
        <w:rPr>
          <w:rFonts w:eastAsia="Calibri"/>
          <w:bCs w:val="0"/>
          <w:i/>
          <w:szCs w:val="22"/>
        </w:rPr>
      </w:pPr>
      <w:r w:rsidRPr="00FE31D6">
        <w:rPr>
          <w:rFonts w:eastAsia="Calibri"/>
          <w:b/>
          <w:bCs w:val="0"/>
          <w:i/>
          <w:szCs w:val="22"/>
        </w:rPr>
        <w:t xml:space="preserve">Policy CON 1.11:  </w:t>
      </w:r>
      <w:r w:rsidRPr="00FE31D6">
        <w:rPr>
          <w:rFonts w:eastAsia="Calibri"/>
          <w:bCs w:val="0"/>
          <w:i/>
          <w:szCs w:val="22"/>
        </w:rPr>
        <w:t>Where feasible,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7D7CAD" w:rsidRPr="00FE31D6" w:rsidRDefault="007D7CAD" w:rsidP="007D7CAD">
      <w:pPr>
        <w:pStyle w:val="Policy"/>
        <w:ind w:left="0"/>
        <w:rPr>
          <w:rFonts w:eastAsia="Calibri"/>
          <w:bCs w:val="0"/>
          <w:i/>
          <w:szCs w:val="22"/>
        </w:rPr>
      </w:pPr>
      <w:r w:rsidRPr="00FE31D6">
        <w:rPr>
          <w:rFonts w:eastAsia="Calibri"/>
          <w:b/>
          <w:bCs w:val="0"/>
          <w:i/>
          <w:szCs w:val="22"/>
        </w:rPr>
        <w:lastRenderedPageBreak/>
        <w:t>Policy CON 1.12:</w:t>
      </w:r>
      <w:r w:rsidRPr="00FE31D6">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7D7CAD" w:rsidRPr="00FE31D6" w:rsidRDefault="007D7CAD" w:rsidP="007D7CAD">
      <w:pPr>
        <w:pStyle w:val="Policy"/>
        <w:ind w:left="0"/>
        <w:rPr>
          <w:rFonts w:eastAsia="Calibri"/>
          <w:bCs w:val="0"/>
          <w:i/>
          <w:szCs w:val="22"/>
        </w:rPr>
      </w:pPr>
      <w:r w:rsidRPr="00FE31D6">
        <w:rPr>
          <w:rFonts w:eastAsia="Calibri"/>
          <w:b/>
          <w:bCs w:val="0"/>
          <w:i/>
          <w:szCs w:val="22"/>
        </w:rPr>
        <w:t>Policy CON 1.13:</w:t>
      </w:r>
      <w:r w:rsidRPr="00FE31D6">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7D7CAD" w:rsidRPr="00FE31D6" w:rsidRDefault="007D7CAD" w:rsidP="007D7CAD">
      <w:pPr>
        <w:pStyle w:val="Policy"/>
        <w:ind w:left="0"/>
        <w:rPr>
          <w:rFonts w:eastAsia="Calibri"/>
          <w:bCs w:val="0"/>
          <w:i/>
          <w:szCs w:val="22"/>
        </w:rPr>
      </w:pPr>
      <w:r w:rsidRPr="00FE31D6">
        <w:rPr>
          <w:rFonts w:eastAsia="Calibri"/>
          <w:b/>
          <w:bCs w:val="0"/>
          <w:i/>
          <w:szCs w:val="22"/>
        </w:rPr>
        <w:t>Policy CON 1.14:</w:t>
      </w:r>
      <w:r w:rsidRPr="00FE31D6">
        <w:rPr>
          <w:rFonts w:eastAsia="Calibri"/>
          <w:bCs w:val="0"/>
          <w:i/>
          <w:szCs w:val="22"/>
        </w:rPr>
        <w:t xml:space="preserve">  New development adjacent to creeks and streams should include opportunities for beneficial uses, such as flood control, ecological restoration activities, public access trails, and walkways.  </w:t>
      </w:r>
    </w:p>
    <w:p w:rsidR="007D7CAD" w:rsidRPr="00EB4080" w:rsidRDefault="007D7CAD" w:rsidP="007D7CAD">
      <w:pPr>
        <w:rPr>
          <w:i/>
          <w:u w:val="single"/>
        </w:rPr>
      </w:pPr>
      <w:r w:rsidRPr="00EB4080">
        <w:rPr>
          <w:i/>
          <w:u w:val="single"/>
        </w:rPr>
        <w:t>Actions</w:t>
      </w:r>
    </w:p>
    <w:p w:rsidR="007D7CAD" w:rsidRPr="00FE31D6" w:rsidRDefault="007D7CAD" w:rsidP="007D7CAD">
      <w:pPr>
        <w:pStyle w:val="Action"/>
        <w:spacing w:after="120"/>
        <w:ind w:left="32"/>
      </w:pPr>
      <w:r w:rsidRPr="00FE31D6">
        <w:rPr>
          <w:u w:val="single"/>
        </w:rPr>
        <w:t>Action CON 1a:</w:t>
      </w:r>
      <w:r w:rsidRPr="00FE31D6">
        <w:tab/>
        <w:t xml:space="preserve">Require development project proposals, infrastructure projects, long-range planning projects, and other projects that may potentially impact special-status species and sensitive resources to submit a biological resources evaluation which determines whether significant adverse impacts will occur. Evaluations shall be carried out under the direction of the Community Development Department and consistent with applicable state and federal guidelines.  Projects shall be designed to avoid or reduce impacts to the maximum extent feasible. Where adverse impacts cannot be feasibly reduced or avoided through project design, projects shall include the implementation of site-specific or project-specific effective mitigation strategies developed by a qualified professional in consultation with state or federal resource agencies with jurisdiction (if applicable) that may include, but are not limited to, the following strategies: </w:t>
      </w:r>
    </w:p>
    <w:p w:rsidR="007D7CAD" w:rsidRPr="00FE31D6" w:rsidRDefault="007D7CAD" w:rsidP="007D7CAD">
      <w:pPr>
        <w:pStyle w:val="Policy"/>
        <w:numPr>
          <w:ilvl w:val="0"/>
          <w:numId w:val="36"/>
        </w:numPr>
        <w:spacing w:after="120"/>
        <w:ind w:left="752"/>
        <w:rPr>
          <w:i/>
        </w:rPr>
      </w:pPr>
      <w:r w:rsidRPr="00FE31D6">
        <w:rPr>
          <w:i/>
        </w:rPr>
        <w:t>Preservation of habitat and connectivity of adequate size, quality, and configuration to support the special-status species. Connectivity shall be determined based on the specifics of the species' needs.</w:t>
      </w:r>
    </w:p>
    <w:p w:rsidR="007D7CAD" w:rsidRPr="00FE31D6" w:rsidRDefault="007D7CAD" w:rsidP="007D7CAD">
      <w:pPr>
        <w:pStyle w:val="Policy"/>
        <w:numPr>
          <w:ilvl w:val="0"/>
          <w:numId w:val="36"/>
        </w:numPr>
        <w:spacing w:after="120"/>
        <w:ind w:left="752"/>
        <w:rPr>
          <w:i/>
        </w:rPr>
      </w:pPr>
      <w:r w:rsidRPr="00FE31D6">
        <w:rPr>
          <w:i/>
        </w:rPr>
        <w:t>Project design measures, such as clustering of structures or locating project features to avoid known locations of special-status species and/or sensitive habitats.</w:t>
      </w:r>
    </w:p>
    <w:p w:rsidR="007D7CAD" w:rsidRPr="00FE31D6" w:rsidRDefault="007D7CAD" w:rsidP="007D7CAD">
      <w:pPr>
        <w:pStyle w:val="Policy"/>
        <w:numPr>
          <w:ilvl w:val="0"/>
          <w:numId w:val="36"/>
        </w:numPr>
        <w:spacing w:after="120"/>
        <w:ind w:left="752"/>
        <w:rPr>
          <w:i/>
        </w:rPr>
      </w:pPr>
      <w:r w:rsidRPr="00FE31D6">
        <w:rPr>
          <w:i/>
        </w:rPr>
        <w:t xml:space="preserve">Provision of supplemental planting and maintenance of grasses, shrubs, and trees of similar quality and quantity to provide adequate vegetation cover to enhance water quality, minimize sedimentation and soil transport, and provide adequate shelter and food for wildlife. </w:t>
      </w:r>
    </w:p>
    <w:p w:rsidR="007D7CAD" w:rsidRPr="00FE31D6" w:rsidRDefault="007D7CAD" w:rsidP="007D7CAD">
      <w:pPr>
        <w:pStyle w:val="Policy"/>
        <w:numPr>
          <w:ilvl w:val="0"/>
          <w:numId w:val="36"/>
        </w:numPr>
        <w:spacing w:after="120"/>
        <w:ind w:left="752"/>
        <w:rPr>
          <w:i/>
        </w:rPr>
      </w:pPr>
      <w:r w:rsidRPr="00FE31D6">
        <w:rPr>
          <w:i/>
        </w:rPr>
        <w:t xml:space="preserve">Protection for habitat and the known locations of special-status species through adequate buffering or other means. </w:t>
      </w:r>
    </w:p>
    <w:p w:rsidR="007D7CAD" w:rsidRPr="00FE31D6" w:rsidRDefault="007D7CAD" w:rsidP="007D7CAD">
      <w:pPr>
        <w:pStyle w:val="Policy"/>
        <w:numPr>
          <w:ilvl w:val="0"/>
          <w:numId w:val="36"/>
        </w:numPr>
        <w:spacing w:after="120"/>
        <w:ind w:left="752"/>
        <w:rPr>
          <w:i/>
        </w:rPr>
      </w:pPr>
      <w:r w:rsidRPr="00FE31D6">
        <w:rPr>
          <w:i/>
        </w:rPr>
        <w:t xml:space="preserve">Provision of replacement habitat of like quantity and quality on- or off-site for special-status species. Preference shall be given to the preservation of habitat as close to the area of impact as feasible, so long as that habitat is of comparable quality.  </w:t>
      </w:r>
    </w:p>
    <w:p w:rsidR="007D7CAD" w:rsidRPr="00FE31D6" w:rsidRDefault="007D7CAD" w:rsidP="007D7CAD">
      <w:pPr>
        <w:pStyle w:val="Policy"/>
        <w:numPr>
          <w:ilvl w:val="0"/>
          <w:numId w:val="36"/>
        </w:numPr>
        <w:spacing w:after="120"/>
        <w:ind w:left="752"/>
        <w:rPr>
          <w:i/>
        </w:rPr>
      </w:pPr>
      <w:r w:rsidRPr="00FE31D6">
        <w:rPr>
          <w:i/>
        </w:rPr>
        <w:t xml:space="preserve">Enhancement of existing special-status species habitat values through restoration and replanting of native plant species. </w:t>
      </w:r>
    </w:p>
    <w:p w:rsidR="007D7CAD" w:rsidRPr="00FE31D6" w:rsidRDefault="007D7CAD" w:rsidP="007D7CAD">
      <w:pPr>
        <w:pStyle w:val="Policy"/>
        <w:numPr>
          <w:ilvl w:val="0"/>
          <w:numId w:val="36"/>
        </w:numPr>
        <w:spacing w:after="120"/>
        <w:ind w:left="752"/>
        <w:rPr>
          <w:i/>
        </w:rPr>
      </w:pPr>
      <w:r w:rsidRPr="00FE31D6">
        <w:rPr>
          <w:i/>
        </w:rPr>
        <w:t>Provision of temporary or permanent buffers of adequate size (based on the specifics of the special-status species) to avoid nest abandonment by nesting migratory birds and raptors associated with construction and site development activities.</w:t>
      </w:r>
    </w:p>
    <w:p w:rsidR="007D7CAD" w:rsidRPr="00FE31D6" w:rsidRDefault="007D7CAD" w:rsidP="007D7CAD">
      <w:pPr>
        <w:pStyle w:val="Policy"/>
        <w:numPr>
          <w:ilvl w:val="0"/>
          <w:numId w:val="36"/>
        </w:numPr>
        <w:spacing w:after="120"/>
        <w:ind w:left="752"/>
        <w:rPr>
          <w:i/>
        </w:rPr>
      </w:pPr>
      <w:r w:rsidRPr="00FE31D6">
        <w:rPr>
          <w:i/>
        </w:rPr>
        <w:lastRenderedPageBreak/>
        <w:t>Incorporation of the provisions or demonstration of compliance with applicable recovery plans for federally listed species.</w:t>
      </w:r>
    </w:p>
    <w:p w:rsidR="007D7CAD" w:rsidRPr="00FE31D6" w:rsidRDefault="007D7CAD" w:rsidP="007D7CAD">
      <w:pPr>
        <w:pStyle w:val="Policy"/>
        <w:numPr>
          <w:ilvl w:val="0"/>
          <w:numId w:val="36"/>
        </w:numPr>
        <w:ind w:left="752"/>
        <w:rPr>
          <w:i/>
        </w:rPr>
      </w:pPr>
      <w:r w:rsidRPr="00FE31D6">
        <w:rPr>
          <w:i/>
        </w:rPr>
        <w:t>Monitoring of construction activities by a qualified biologist to avoid impacts to on-site special status species.</w:t>
      </w:r>
    </w:p>
    <w:p w:rsidR="007D7CAD" w:rsidRPr="00FE31D6" w:rsidRDefault="007D7CAD" w:rsidP="007D7CAD">
      <w:pPr>
        <w:pStyle w:val="Action"/>
        <w:spacing w:after="120"/>
        <w:ind w:left="32"/>
      </w:pPr>
      <w:r w:rsidRPr="00FE31D6">
        <w:rPr>
          <w:u w:val="single"/>
        </w:rPr>
        <w:t>Action CON 1b:</w:t>
      </w:r>
      <w:r w:rsidRPr="00FE31D6">
        <w:t xml:space="preserve">  Where sensitive biological habitats have been identified on or immediately adjacent to a project site, the project shall include appropriate mitigation measures identified by a qualified biologist, which may include, but are not limited to the following:</w:t>
      </w:r>
    </w:p>
    <w:p w:rsidR="007D7CAD" w:rsidRPr="00FE31D6" w:rsidRDefault="007D7CAD" w:rsidP="007D7CAD">
      <w:pPr>
        <w:pStyle w:val="Policy"/>
        <w:numPr>
          <w:ilvl w:val="0"/>
          <w:numId w:val="45"/>
        </w:numPr>
        <w:spacing w:after="120"/>
        <w:ind w:left="666"/>
        <w:rPr>
          <w:i/>
        </w:rPr>
      </w:pPr>
      <w:r w:rsidRPr="00FE31D6">
        <w:rPr>
          <w:i/>
        </w:rPr>
        <w:t>Pre-construction surveys for species listed under the State or Federal Endangered Species Acts, or species identified as special-status by the resource agencies, shall be conducted by a qualified biologist;</w:t>
      </w:r>
    </w:p>
    <w:p w:rsidR="007D7CAD" w:rsidRPr="00FE31D6" w:rsidRDefault="007D7CAD" w:rsidP="007D7CAD">
      <w:pPr>
        <w:pStyle w:val="Policy"/>
        <w:numPr>
          <w:ilvl w:val="0"/>
          <w:numId w:val="45"/>
        </w:numPr>
        <w:spacing w:after="120"/>
        <w:ind w:left="666"/>
        <w:rPr>
          <w:i/>
        </w:rPr>
      </w:pPr>
      <w:r w:rsidRPr="00FE31D6">
        <w:rPr>
          <w:i/>
        </w:rPr>
        <w:t>Construction barrier fencing shall be installed around sensitive resources and areas identified for avoidance or protection; and</w:t>
      </w:r>
    </w:p>
    <w:p w:rsidR="007D7CAD" w:rsidRPr="00FE31D6" w:rsidRDefault="007D7CAD" w:rsidP="007D7CAD">
      <w:pPr>
        <w:pStyle w:val="Policy"/>
        <w:numPr>
          <w:ilvl w:val="0"/>
          <w:numId w:val="45"/>
        </w:numPr>
        <w:ind w:left="666"/>
        <w:rPr>
          <w:i/>
        </w:rPr>
      </w:pPr>
      <w:r w:rsidRPr="00FE31D6">
        <w:rPr>
          <w:i/>
        </w:rPr>
        <w:t>Employees shall be trained by a qualified biologist to identify and avoid protected species and habitat</w:t>
      </w:r>
    </w:p>
    <w:p w:rsidR="007D7CAD" w:rsidRPr="00FE31D6" w:rsidRDefault="007D7CAD" w:rsidP="007D7CAD">
      <w:pPr>
        <w:pStyle w:val="Action"/>
        <w:spacing w:after="120"/>
        <w:ind w:left="32"/>
      </w:pPr>
      <w:r w:rsidRPr="00FE31D6">
        <w:rPr>
          <w:u w:val="single"/>
        </w:rPr>
        <w:t>Action CON 1f:</w:t>
      </w:r>
      <w:r w:rsidRPr="00FE31D6">
        <w:t xml:space="preserve">  Utilize existing regulations and procedures, including but not limited to the Land Use Code, Design Review, and the environmental review process (CEQA) to conserve wetlands and riparian habitat within the City and the Urban Growth Boundary.  Comply with the federal and state requirements, including no net loss of wetlands using mitigation strategies such as:</w:t>
      </w:r>
    </w:p>
    <w:p w:rsidR="007D7CAD" w:rsidRPr="00FE31D6" w:rsidRDefault="007D7CAD" w:rsidP="007D7CAD">
      <w:pPr>
        <w:pStyle w:val="Action"/>
        <w:numPr>
          <w:ilvl w:val="0"/>
          <w:numId w:val="44"/>
        </w:numPr>
        <w:spacing w:after="120"/>
        <w:ind w:left="752"/>
        <w:jc w:val="both"/>
      </w:pPr>
      <w:r w:rsidRPr="00FE31D6">
        <w:t>Avoidance of wetlands and riparian habitat through site design;</w:t>
      </w:r>
    </w:p>
    <w:p w:rsidR="007D7CAD" w:rsidRPr="00FE31D6" w:rsidRDefault="007D7CAD" w:rsidP="007D7CAD">
      <w:pPr>
        <w:pStyle w:val="Action"/>
        <w:numPr>
          <w:ilvl w:val="0"/>
          <w:numId w:val="44"/>
        </w:numPr>
        <w:spacing w:after="120"/>
        <w:ind w:left="752"/>
        <w:jc w:val="both"/>
      </w:pPr>
      <w:r w:rsidRPr="00FE31D6">
        <w:t>Clustered development;</w:t>
      </w:r>
    </w:p>
    <w:p w:rsidR="007D7CAD" w:rsidRPr="00FE31D6" w:rsidRDefault="007D7CAD" w:rsidP="007D7CAD">
      <w:pPr>
        <w:pStyle w:val="Action"/>
        <w:numPr>
          <w:ilvl w:val="0"/>
          <w:numId w:val="44"/>
        </w:numPr>
        <w:spacing w:after="120"/>
        <w:ind w:left="752"/>
        <w:jc w:val="both"/>
      </w:pPr>
      <w:r w:rsidRPr="00FE31D6">
        <w:t>Transfer of development rights; and/or</w:t>
      </w:r>
    </w:p>
    <w:p w:rsidR="007D7CAD" w:rsidRPr="00FE31D6" w:rsidRDefault="007D7CAD" w:rsidP="007D7CAD">
      <w:pPr>
        <w:pStyle w:val="Action"/>
        <w:numPr>
          <w:ilvl w:val="0"/>
          <w:numId w:val="44"/>
        </w:numPr>
        <w:ind w:left="752"/>
        <w:jc w:val="both"/>
      </w:pPr>
      <w:r w:rsidRPr="00FE31D6">
        <w:t>Compensatory mitigation, such as habitat restoration or habit</w:t>
      </w:r>
      <w:r>
        <w:t xml:space="preserve">at creation. </w:t>
      </w:r>
    </w:p>
    <w:p w:rsidR="007D7CAD" w:rsidRPr="00FE31D6" w:rsidRDefault="007D7CAD" w:rsidP="007D7CAD">
      <w:pPr>
        <w:pStyle w:val="Action"/>
        <w:ind w:left="32"/>
      </w:pPr>
      <w:r w:rsidRPr="00FE31D6">
        <w:rPr>
          <w:u w:val="single"/>
        </w:rPr>
        <w:t>Action CON 1g:</w:t>
      </w:r>
      <w:r w:rsidRPr="00FE31D6">
        <w:rPr>
          <w:b/>
        </w:rPr>
        <w:tab/>
      </w:r>
      <w:r w:rsidRPr="00FE31D6">
        <w:t xml:space="preserve">Coordinate with the California Department of Fish and Game and Sonoma County to identify potentially impacted aquatic habitat within the Urban Growth Boundary and to develop riparian management guidelines to be implemented by development, recreation, and other projects adjacent to creeks, streams and other waterways.  </w:t>
      </w:r>
    </w:p>
    <w:p w:rsidR="007D7CAD" w:rsidRPr="00FE31D6" w:rsidRDefault="007D7CAD" w:rsidP="007D7CAD">
      <w:pPr>
        <w:pStyle w:val="Action"/>
        <w:ind w:left="32"/>
      </w:pPr>
      <w:r w:rsidRPr="00FE31D6">
        <w:rPr>
          <w:u w:val="single"/>
        </w:rPr>
        <w:t>Action CON 1h</w:t>
      </w:r>
      <w:r w:rsidRPr="00FE31D6">
        <w:t>:</w:t>
      </w:r>
      <w:r w:rsidRPr="00FE31D6">
        <w:tab/>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7D7CAD" w:rsidRPr="00FE31D6" w:rsidRDefault="007D7CAD" w:rsidP="007D7CAD">
      <w:pPr>
        <w:pStyle w:val="Action"/>
        <w:ind w:left="32"/>
      </w:pPr>
      <w:r w:rsidRPr="00FE31D6">
        <w:rPr>
          <w:u w:val="single"/>
        </w:rPr>
        <w:t>Action CON 1i</w:t>
      </w:r>
      <w:r w:rsidRPr="00FE31D6">
        <w:t>:</w:t>
      </w:r>
      <w:r w:rsidRPr="00FE31D6">
        <w:tab/>
        <w:t xml:space="preserve">Provide a Conservation Page (or similar page) on the City’s website provides links to resource agencies (CDFG, USFWS, USACE, etc.) and provides information regarding local and regional conservation and environmental programs, to the extent </w:t>
      </w:r>
      <w:r w:rsidR="00530A7F">
        <w:t xml:space="preserve">that </w:t>
      </w:r>
      <w:r w:rsidRPr="00FE31D6">
        <w:t>the City has readily available information.</w:t>
      </w:r>
    </w:p>
    <w:p w:rsidR="007D7CAD" w:rsidRPr="00FE31D6" w:rsidRDefault="007D7CAD" w:rsidP="007D7CAD">
      <w:pPr>
        <w:pStyle w:val="Action"/>
        <w:ind w:left="32"/>
        <w:rPr>
          <w:bCs w:val="0"/>
        </w:rPr>
      </w:pPr>
      <w:r w:rsidRPr="00FE31D6">
        <w:rPr>
          <w:u w:val="single"/>
        </w:rPr>
        <w:t>Action CON 1j:</w:t>
      </w:r>
      <w:r w:rsidRPr="00FE31D6">
        <w:rPr>
          <w:b/>
        </w:rPr>
        <w:tab/>
      </w:r>
      <w:r w:rsidRPr="00FE31D6">
        <w:rPr>
          <w:bCs w:val="0"/>
        </w:rPr>
        <w:t>Coordinate with interested public and private entities to create new and expanded public access trails along creeks and streams that connect to parks and open space areas within the Urban Growth Boundary.</w:t>
      </w:r>
    </w:p>
    <w:p w:rsidR="007D7CAD" w:rsidRPr="00EB4080" w:rsidRDefault="007D7CAD" w:rsidP="007D7CAD">
      <w:pPr>
        <w:pStyle w:val="Action"/>
        <w:ind w:left="32"/>
      </w:pPr>
      <w:r w:rsidRPr="00EB4080">
        <w:rPr>
          <w:u w:val="single"/>
        </w:rPr>
        <w:t>Action CON 1k</w:t>
      </w:r>
      <w:r w:rsidRPr="00EB4080">
        <w:t>:</w:t>
      </w:r>
      <w:r w:rsidRPr="00EB4080">
        <w:tab/>
        <w:t>Contin</w:t>
      </w:r>
      <w:r w:rsidRPr="00EB4080">
        <w:rPr>
          <w:bCs w:val="0"/>
        </w:rPr>
        <w:t>ue to identify which stormwater and drainage facilities are in need of repair and address</w:t>
      </w:r>
      <w:r w:rsidRPr="00EB4080">
        <w:t xml:space="preserve"> these needs through the CIP process. </w:t>
      </w:r>
    </w:p>
    <w:p w:rsidR="007D7CAD" w:rsidRDefault="007D7CAD" w:rsidP="007D7CAD">
      <w:pPr>
        <w:pStyle w:val="Heading4"/>
      </w:pPr>
      <w:r w:rsidRPr="0081034B">
        <w:lastRenderedPageBreak/>
        <w:t>Impact 3.3-3: The General Plan could have a substantial adverse effect on federally protected</w:t>
      </w:r>
      <w:r w:rsidRPr="003E1778">
        <w:t xml:space="preserve"> wetlands as defined by Section 404 of the Clean Water Act (including, but not limited to, marsh, vernal pool, coastal, etc.) through direct removal, filling, hydrologic</w:t>
      </w:r>
      <w:r>
        <w:t xml:space="preserve">al interruption, or other means </w:t>
      </w:r>
      <w:r w:rsidRPr="00AE17FD">
        <w:t>(Less than Significant)</w:t>
      </w:r>
    </w:p>
    <w:p w:rsidR="007D7CAD" w:rsidRPr="007522A1" w:rsidRDefault="007D7CAD" w:rsidP="007D7CAD">
      <w:r w:rsidRPr="0081034B">
        <w:t xml:space="preserve">Streams, rivers, wet meadows, and vernal pools (wetlands and jurisdictional waters) are of high concern because they provide unique aquatic habitat (perennial and ephemeral) for many endemic species, including special-status plants, birds, invertebrates, and amphibians. These aquatic habitats oftentimes qualify as protected wetlands or jurisdictional waters and are protected from </w:t>
      </w:r>
      <w:r w:rsidRPr="00BD5FDC">
        <w:t xml:space="preserve">disturbance through </w:t>
      </w:r>
      <w:r w:rsidRPr="007522A1">
        <w:t>the CWA.</w:t>
      </w:r>
    </w:p>
    <w:p w:rsidR="007D7CAD" w:rsidRPr="003E1778" w:rsidRDefault="007D7CAD" w:rsidP="007D7CAD">
      <w:r w:rsidRPr="007522A1">
        <w:t>The City of Cotati contains numerous aquatic habitats that qualify as federally protected wetlands and jurisdictional waters. The most prominent aquatic habitats in Cotati are the Cotati Creek and Laguna de Santa Rosa. There are also various tributaries and drainages to Cotati Creek and Laguna de Santa Rosa within the planning area.</w:t>
      </w:r>
      <w:r>
        <w:t xml:space="preserve"> </w:t>
      </w:r>
    </w:p>
    <w:p w:rsidR="007D7CAD" w:rsidRPr="0081034B" w:rsidRDefault="007D7CAD" w:rsidP="007D7CAD">
      <w:r w:rsidRPr="007522A1">
        <w:t>Section 404 of the CWA requires any project that involves disturbance to a wetland or water of the U.S. to obtain a permit that authorizes the disturbance. If a wetland or jurisdictional water is determined to be present, then a permit must be obtained from the USACE to authorize a disturbance to the wetland. Although subsequent projects may disturb protected wetlands and/or jurisdictional waters, the regulatory process that is established through Section 404 of the CWA ensures that there is “no net loss” of wetlands or jurisdictional waters. If, through the design process, it is determined that a future development project cannot avoid a wetland or jurisdictional water, then the USACE would require that there be an equal amount of wetland created elsewhere to mitigate any loss of wetland.</w:t>
      </w:r>
      <w:r w:rsidRPr="0081034B">
        <w:t xml:space="preserve"> </w:t>
      </w:r>
    </w:p>
    <w:p w:rsidR="007D7CAD" w:rsidRPr="0081034B" w:rsidRDefault="007D7CAD" w:rsidP="007D7CAD">
      <w:r w:rsidRPr="0081034B">
        <w:t>Construction activities associated with individual future projects could result in the disturbance or loss of waters of the United States. This includes perennial and intermittent drainages; unnamed drainages; vernal pools; freshwater marshes; and other types of seasonal and perennial wetland communities. Wetlands and other waters of the United States could be affected through direct removal, filling, hydrological interruption (including dewatering), alteration of bed and bank, and other construction-related activities.</w:t>
      </w:r>
    </w:p>
    <w:p w:rsidR="007D7CAD" w:rsidRPr="007522A1" w:rsidRDefault="007D7CAD" w:rsidP="007D7CAD">
      <w:r w:rsidRPr="0081034B">
        <w:t xml:space="preserve">Because the proposed project is a planning document and thus, no physical changes will occur to the environment, adoption of the proposed project would not directly impact the environment. There is a reasonable chance that </w:t>
      </w:r>
      <w:r>
        <w:t>water features could</w:t>
      </w:r>
      <w:r w:rsidRPr="0081034B">
        <w:t xml:space="preserve"> be impacted throughout the buildout of the individual projects. </w:t>
      </w:r>
      <w:r w:rsidRPr="007522A1">
        <w:t xml:space="preserve">The implementation of an individual project would require a detailed and site-specific review of the site to determine the presence or absence of water features. If water features are present and disturbance is required, federal and state laws require measures to reduce, avoid, or compensate for impacts to these resources. The requirements of these federal and state laws are implemented through the permit process. </w:t>
      </w:r>
    </w:p>
    <w:p w:rsidR="007D7CAD" w:rsidRPr="007522A1" w:rsidRDefault="007D7CAD" w:rsidP="007D7CAD">
      <w:r w:rsidRPr="007522A1">
        <w:t xml:space="preserve">Subsequent development projects will be required to comply with the General Plan and adopted state, federal, and local regulations for the protection of sensitive natural communities, including </w:t>
      </w:r>
      <w:r w:rsidRPr="007522A1">
        <w:lastRenderedPageBreak/>
        <w:t xml:space="preserve">riparian habitat.  The City of Cotati has prepared the General Plan to include numerous policies and action measures intended to protect wetlands and waters of the U.S. from adverse effects associated with future development and improvement projects.   </w:t>
      </w:r>
    </w:p>
    <w:p w:rsidR="007D7CAD" w:rsidRPr="007522A1" w:rsidRDefault="007D7CAD" w:rsidP="007D7CAD">
      <w:pPr>
        <w:rPr>
          <w:szCs w:val="24"/>
        </w:rPr>
      </w:pPr>
      <w:r w:rsidRPr="007522A1">
        <w:t xml:space="preserve">The General Plan Conservation Element includes numerous policies specifically designed to address water features. </w:t>
      </w:r>
      <w:r w:rsidRPr="007522A1">
        <w:rPr>
          <w:szCs w:val="24"/>
        </w:rPr>
        <w:t xml:space="preserve">Policy CON 1.8 requires the conservation of </w:t>
      </w:r>
      <w:r w:rsidRPr="007522A1">
        <w:t xml:space="preserve">riparian habitat along local creeks, including but not limited to the Laguna de Santa Rosa and Cotati Creek, in order to maintain suitable habitat for native fish and plant species. </w:t>
      </w:r>
      <w:r w:rsidRPr="007522A1">
        <w:rPr>
          <w:szCs w:val="24"/>
        </w:rPr>
        <w:t xml:space="preserve">Policy CON 1.9 requires protection and enhancement of </w:t>
      </w:r>
      <w:r w:rsidRPr="007522A1">
        <w:t xml:space="preserve">streams, channels, seasonal and permanent marshland, wetlands, sloughs, riparian habitat, and vernal pools through sound land use planning, community design, and site planning.  </w:t>
      </w:r>
      <w:r w:rsidRPr="007522A1">
        <w:rPr>
          <w:szCs w:val="24"/>
        </w:rPr>
        <w:t>Policy CON 1.10 requires the City to s</w:t>
      </w:r>
      <w:r w:rsidRPr="007522A1">
        <w:t xml:space="preserve">upport rehabilitation of existing channelized waterways, as feasible, to remove concrete linings and allow for a connection with the stream channel and the natural water table. It also requires the City to avoid creating additional channelized waterways, unless no other alternative is available to protect human health, safety, and welfare. </w:t>
      </w:r>
      <w:r w:rsidRPr="007522A1">
        <w:rPr>
          <w:szCs w:val="24"/>
        </w:rPr>
        <w:t xml:space="preserve">Policy CON 1.11 requires the City to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w:t>
      </w:r>
      <w:r w:rsidRPr="007522A1">
        <w:t>habitat</w:t>
      </w:r>
      <w:r w:rsidRPr="007522A1">
        <w:rPr>
          <w:szCs w:val="24"/>
        </w:rPr>
        <w:t xml:space="preserve"> restoration.</w:t>
      </w:r>
      <w:r w:rsidRPr="007522A1">
        <w:t xml:space="preserve"> </w:t>
      </w:r>
      <w:r w:rsidRPr="007522A1">
        <w:rPr>
          <w:szCs w:val="24"/>
        </w:rPr>
        <w:t xml:space="preserve">Policy CON 1.12 requires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Policy CON 1.13 requires the City to prioritize the use of natural features such as bioswales, vegetation, retention ponds, and other measures to remove surface water pollutants prior to discharge into surface waters.  Policy CON 1.14 requires new development adjacent to creeks and streams to include opportunities for beneficial uses, such as flood control, ecological restoration activities, public access trails, and walkways. </w:t>
      </w:r>
    </w:p>
    <w:p w:rsidR="007D7CAD" w:rsidRDefault="007D7CAD" w:rsidP="007D7CAD">
      <w:r w:rsidRPr="007522A1">
        <w:t xml:space="preserve">While future development has the potential to result in significant impacts to protected water features, the implementation of the policies and action </w:t>
      </w:r>
      <w:r>
        <w:t>measures</w:t>
      </w:r>
      <w:r w:rsidRPr="007522A1">
        <w:t xml:space="preserve"> listed below, as well as federal and state regulations, would reduce impacts to these resources to a </w:t>
      </w:r>
      <w:r w:rsidRPr="007522A1">
        <w:rPr>
          <w:b/>
        </w:rPr>
        <w:t>less than significant</w:t>
      </w:r>
      <w:r w:rsidRPr="007522A1">
        <w:t xml:space="preserve"> level.</w:t>
      </w:r>
    </w:p>
    <w:p w:rsidR="007D7CAD" w:rsidRPr="007022D1" w:rsidRDefault="007D7CAD" w:rsidP="007D7CAD">
      <w:pPr>
        <w:pStyle w:val="Heading5"/>
        <w:spacing w:after="120"/>
        <w:rPr>
          <w:b/>
        </w:rPr>
      </w:pPr>
      <w:r>
        <w:rPr>
          <w:b/>
        </w:rPr>
        <w:t xml:space="preserve">2013 </w:t>
      </w:r>
      <w:r w:rsidRPr="007022D1">
        <w:rPr>
          <w:b/>
        </w:rPr>
        <w:t>General</w:t>
      </w:r>
      <w:r>
        <w:rPr>
          <w:b/>
        </w:rPr>
        <w:t xml:space="preserve"> </w:t>
      </w:r>
      <w:r w:rsidRPr="007022D1">
        <w:rPr>
          <w:b/>
        </w:rPr>
        <w:t>Plan</w:t>
      </w:r>
      <w:r>
        <w:rPr>
          <w:b/>
        </w:rPr>
        <w:t xml:space="preserve"> </w:t>
      </w:r>
      <w:r w:rsidRPr="007022D1">
        <w:rPr>
          <w:b/>
        </w:rPr>
        <w:t>Policies</w:t>
      </w:r>
      <w:r>
        <w:rPr>
          <w:b/>
        </w:rPr>
        <w:t xml:space="preserve"> </w:t>
      </w:r>
      <w:r w:rsidRPr="007022D1">
        <w:rPr>
          <w:b/>
        </w:rPr>
        <w:t>and</w:t>
      </w:r>
      <w:r>
        <w:rPr>
          <w:b/>
        </w:rPr>
        <w:t xml:space="preserve"> </w:t>
      </w:r>
      <w:r w:rsidRPr="007022D1">
        <w:rPr>
          <w:b/>
        </w:rPr>
        <w:t>Actions</w:t>
      </w:r>
      <w:r>
        <w:rPr>
          <w:b/>
        </w:rPr>
        <w:t xml:space="preserve"> </w:t>
      </w:r>
      <w:r w:rsidRPr="007022D1">
        <w:rPr>
          <w:b/>
        </w:rPr>
        <w:t>that</w:t>
      </w:r>
      <w:r>
        <w:rPr>
          <w:b/>
        </w:rPr>
        <w:t xml:space="preserve"> </w:t>
      </w:r>
      <w:r w:rsidRPr="007022D1">
        <w:rPr>
          <w:b/>
        </w:rPr>
        <w:t>Mitigate</w:t>
      </w:r>
      <w:r>
        <w:rPr>
          <w:b/>
        </w:rPr>
        <w:t xml:space="preserve"> </w:t>
      </w:r>
      <w:r w:rsidRPr="007022D1">
        <w:rPr>
          <w:b/>
        </w:rPr>
        <w:t>Potential</w:t>
      </w:r>
      <w:r>
        <w:rPr>
          <w:b/>
        </w:rPr>
        <w:t xml:space="preserve"> </w:t>
      </w:r>
      <w:r w:rsidRPr="007022D1">
        <w:rPr>
          <w:b/>
        </w:rPr>
        <w:t>Impacts</w:t>
      </w:r>
    </w:p>
    <w:p w:rsidR="007D7CAD" w:rsidRPr="00A26723" w:rsidRDefault="007D7CAD" w:rsidP="007D7CAD">
      <w:pPr>
        <w:rPr>
          <w:i/>
          <w:u w:val="single"/>
        </w:rPr>
      </w:pPr>
      <w:r>
        <w:rPr>
          <w:i/>
          <w:u w:val="single"/>
        </w:rPr>
        <w:t>Policies</w:t>
      </w:r>
    </w:p>
    <w:p w:rsidR="007D7CAD" w:rsidRPr="00FE31D6" w:rsidRDefault="007D7CAD" w:rsidP="007D7CAD">
      <w:pPr>
        <w:pStyle w:val="Policy"/>
        <w:ind w:left="0"/>
        <w:rPr>
          <w:i/>
        </w:rPr>
      </w:pPr>
      <w:r w:rsidRPr="00FE31D6">
        <w:rPr>
          <w:b/>
          <w:i/>
        </w:rPr>
        <w:t>Policy CON 1.1:</w:t>
      </w:r>
      <w:r w:rsidRPr="00FE31D6">
        <w:rPr>
          <w:i/>
        </w:rPr>
        <w:t xml:space="preserve"> Sensitive habitats include, wetlands, vernal pools, riparian areas, wildlife and fish migration corridors, native plant nursery sites, waters of the U.S., sensitive natural communities, and other habitats designated by state and federal agencies and laws. </w:t>
      </w:r>
    </w:p>
    <w:p w:rsidR="007D7CAD" w:rsidRPr="00FE31D6" w:rsidRDefault="007D7CAD" w:rsidP="007D7CAD">
      <w:pPr>
        <w:pStyle w:val="Policy"/>
        <w:ind w:left="0"/>
        <w:rPr>
          <w:i/>
        </w:rPr>
      </w:pPr>
      <w:r w:rsidRPr="00FE31D6">
        <w:rPr>
          <w:b/>
          <w:i/>
        </w:rPr>
        <w:t>Policy CON 1.2:</w:t>
      </w:r>
      <w:r w:rsidRPr="00FE31D6">
        <w:rPr>
          <w:i/>
        </w:rPr>
        <w:t xml:space="preserve"> Preserve and enhance those biological communities that contribute to the City’s and the region’s rich biodiversity including, but not limited to, annual grasslands, freshwater marshes, wetlands, vernal pools, riparian areas, aquatic habitat, and agricultural lands.</w:t>
      </w:r>
    </w:p>
    <w:p w:rsidR="007D7CAD" w:rsidRDefault="007D7CAD" w:rsidP="007D7CAD">
      <w:pPr>
        <w:pStyle w:val="Policy"/>
        <w:ind w:left="0"/>
        <w:rPr>
          <w:i/>
        </w:rPr>
      </w:pPr>
      <w:r w:rsidRPr="00FE31D6">
        <w:rPr>
          <w:b/>
          <w:i/>
        </w:rPr>
        <w:lastRenderedPageBreak/>
        <w:t>Policy CON 1.3:</w:t>
      </w:r>
      <w:r w:rsidRPr="00FE31D6">
        <w:rPr>
          <w:i/>
        </w:rPr>
        <w:t xml:space="preserve"> Attempt to resolve conflicts between sensitive habitat areas and adjoining urbanized lands in a manner which recognizes the public interests in both resource protection and the need to provide for residential and job-generating land uses.</w:t>
      </w:r>
    </w:p>
    <w:p w:rsidR="007D7CAD" w:rsidRPr="00FE31D6" w:rsidRDefault="007D7CAD" w:rsidP="007D7CAD">
      <w:pPr>
        <w:pStyle w:val="Policy"/>
        <w:tabs>
          <w:tab w:val="clear" w:pos="720"/>
        </w:tabs>
        <w:ind w:left="0"/>
        <w:rPr>
          <w:i/>
        </w:rPr>
      </w:pPr>
      <w:r w:rsidRPr="00FE31D6">
        <w:rPr>
          <w:rFonts w:eastAsia="Calibri"/>
          <w:b/>
          <w:bCs w:val="0"/>
          <w:i/>
          <w:szCs w:val="22"/>
        </w:rPr>
        <w:t>Policy CON 1.7:</w:t>
      </w:r>
      <w:r w:rsidRPr="00FE31D6">
        <w:rPr>
          <w:b/>
          <w:i/>
        </w:rPr>
        <w:t xml:space="preserve">  </w:t>
      </w:r>
      <w:r w:rsidRPr="00FE31D6">
        <w:rPr>
          <w:i/>
        </w:rPr>
        <w:t xml:space="preserve">Consult with all resource agencies during the CEQA review process for proposed developments to help identify wetland and vernal pool habitat that has candidacy for </w:t>
      </w:r>
      <w:r w:rsidRPr="00FE31D6">
        <w:rPr>
          <w:b/>
          <w:i/>
        </w:rPr>
        <w:t>restoration</w:t>
      </w:r>
      <w:r w:rsidRPr="00FE31D6">
        <w:rPr>
          <w:i/>
        </w:rPr>
        <w:t xml:space="preserve">, conservation, and/or mitigation.  Focus restoration and/or conservation efforts on areas that would maximize multiple beneficial uses for such habitat and provides opportunities for mitigation banking.  </w:t>
      </w:r>
    </w:p>
    <w:p w:rsidR="007D7CAD" w:rsidRDefault="007D7CAD" w:rsidP="007D7CAD">
      <w:pPr>
        <w:pStyle w:val="Policy"/>
        <w:tabs>
          <w:tab w:val="clear" w:pos="720"/>
        </w:tabs>
        <w:ind w:left="0"/>
        <w:rPr>
          <w:i/>
        </w:rPr>
      </w:pPr>
      <w:r w:rsidRPr="00FE31D6">
        <w:rPr>
          <w:rFonts w:eastAsia="Calibri"/>
          <w:b/>
          <w:bCs w:val="0"/>
          <w:i/>
          <w:szCs w:val="22"/>
        </w:rPr>
        <w:t>Policy CON 1.8:</w:t>
      </w:r>
      <w:r w:rsidRPr="00FE31D6">
        <w:rPr>
          <w:b/>
          <w:i/>
        </w:rPr>
        <w:t xml:space="preserve">  </w:t>
      </w:r>
      <w:r w:rsidRPr="00FE31D6">
        <w:rPr>
          <w:i/>
        </w:rPr>
        <w:t xml:space="preserve">Conserve riparian habitat along local creeks, including but not limited to the Laguna de Santa Rosa and Cotati Creek, in order to maintain suitable habitat for native fish and plant species.    </w:t>
      </w:r>
    </w:p>
    <w:p w:rsidR="007D7CAD" w:rsidRPr="00FE31D6" w:rsidRDefault="007D7CAD" w:rsidP="007D7CAD">
      <w:pPr>
        <w:pStyle w:val="Policy"/>
        <w:tabs>
          <w:tab w:val="clear" w:pos="720"/>
        </w:tabs>
        <w:ind w:left="0"/>
        <w:rPr>
          <w:i/>
        </w:rPr>
      </w:pPr>
      <w:r w:rsidRPr="00FE31D6">
        <w:rPr>
          <w:rFonts w:eastAsia="Calibri"/>
          <w:b/>
          <w:bCs w:val="0"/>
          <w:i/>
          <w:szCs w:val="22"/>
        </w:rPr>
        <w:t>Policy CON 1.9:</w:t>
      </w:r>
      <w:r w:rsidRPr="00FE31D6">
        <w:rPr>
          <w:i/>
        </w:rPr>
        <w:t xml:space="preserve">  Protect and enhance streams, channels, seasonal and permanent marshland, wetlands, sloughs, riparian habitat, and vernal pools through sound land use planning, community design, and site planning.  </w:t>
      </w:r>
    </w:p>
    <w:p w:rsidR="007D7CAD" w:rsidRPr="00FE31D6" w:rsidRDefault="007D7CAD" w:rsidP="007D7CAD">
      <w:pPr>
        <w:pStyle w:val="Policy"/>
        <w:ind w:left="0"/>
        <w:rPr>
          <w:i/>
        </w:rPr>
      </w:pPr>
      <w:r w:rsidRPr="00FE31D6">
        <w:rPr>
          <w:rFonts w:eastAsia="Calibri"/>
          <w:b/>
          <w:bCs w:val="0"/>
          <w:i/>
          <w:szCs w:val="22"/>
        </w:rPr>
        <w:t>Policy CON 1.10:</w:t>
      </w:r>
      <w:r w:rsidRPr="00FE31D6">
        <w:rPr>
          <w:b/>
          <w:i/>
        </w:rPr>
        <w:t xml:space="preserve">  </w:t>
      </w:r>
      <w:r w:rsidRPr="00FE31D6">
        <w:rPr>
          <w:i/>
        </w:rPr>
        <w:t>Support rehabilitation of existing channelized waterways, as feasible, to remove concrete linings and allow for a connection with the stream channel and the natural water table. Avoid creating additional channelized waterways, unless no other alternative is available to protect human health, safety, and welfare.</w:t>
      </w:r>
    </w:p>
    <w:p w:rsidR="007D7CAD" w:rsidRPr="00FE31D6" w:rsidRDefault="007D7CAD" w:rsidP="007D7CAD">
      <w:pPr>
        <w:pStyle w:val="Policy"/>
        <w:ind w:left="0"/>
        <w:rPr>
          <w:rFonts w:eastAsia="Calibri"/>
          <w:bCs w:val="0"/>
          <w:i/>
          <w:szCs w:val="22"/>
        </w:rPr>
      </w:pPr>
      <w:r w:rsidRPr="00FE31D6">
        <w:rPr>
          <w:rFonts w:eastAsia="Calibri"/>
          <w:b/>
          <w:bCs w:val="0"/>
          <w:i/>
          <w:szCs w:val="22"/>
        </w:rPr>
        <w:t xml:space="preserve">Policy CON 1.11:  </w:t>
      </w:r>
      <w:r w:rsidRPr="00FE31D6">
        <w:rPr>
          <w:rFonts w:eastAsia="Calibri"/>
          <w:bCs w:val="0"/>
          <w:i/>
          <w:szCs w:val="22"/>
        </w:rPr>
        <w:t>Where feasible,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7D7CAD" w:rsidRPr="00FE31D6" w:rsidRDefault="007D7CAD" w:rsidP="007D7CAD">
      <w:pPr>
        <w:pStyle w:val="Policy"/>
        <w:ind w:left="0"/>
        <w:rPr>
          <w:rFonts w:eastAsia="Calibri"/>
          <w:bCs w:val="0"/>
          <w:i/>
          <w:szCs w:val="22"/>
        </w:rPr>
      </w:pPr>
      <w:r w:rsidRPr="00FE31D6">
        <w:rPr>
          <w:rFonts w:eastAsia="Calibri"/>
          <w:b/>
          <w:bCs w:val="0"/>
          <w:i/>
          <w:szCs w:val="22"/>
        </w:rPr>
        <w:t>Policy CON 1.12:</w:t>
      </w:r>
      <w:r w:rsidRPr="00FE31D6">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7D7CAD" w:rsidRPr="00FE31D6" w:rsidRDefault="007D7CAD" w:rsidP="007D7CAD">
      <w:pPr>
        <w:pStyle w:val="Policy"/>
        <w:ind w:left="0"/>
        <w:rPr>
          <w:rFonts w:eastAsia="Calibri"/>
          <w:bCs w:val="0"/>
          <w:i/>
          <w:szCs w:val="22"/>
        </w:rPr>
      </w:pPr>
      <w:r w:rsidRPr="00FE31D6">
        <w:rPr>
          <w:rFonts w:eastAsia="Calibri"/>
          <w:b/>
          <w:bCs w:val="0"/>
          <w:i/>
          <w:szCs w:val="22"/>
        </w:rPr>
        <w:t>Policy CON 1.13:</w:t>
      </w:r>
      <w:r w:rsidRPr="00FE31D6">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7D7CAD" w:rsidRDefault="007D7CAD" w:rsidP="007D7CAD">
      <w:pPr>
        <w:pStyle w:val="Policy"/>
        <w:ind w:left="0"/>
        <w:rPr>
          <w:rFonts w:eastAsia="Calibri"/>
          <w:bCs w:val="0"/>
          <w:i/>
          <w:szCs w:val="22"/>
        </w:rPr>
      </w:pPr>
      <w:r w:rsidRPr="00FE31D6">
        <w:rPr>
          <w:rFonts w:eastAsia="Calibri"/>
          <w:b/>
          <w:bCs w:val="0"/>
          <w:i/>
          <w:szCs w:val="22"/>
        </w:rPr>
        <w:t>Policy CON 1.14:</w:t>
      </w:r>
      <w:r w:rsidRPr="00FE31D6">
        <w:rPr>
          <w:rFonts w:eastAsia="Calibri"/>
          <w:bCs w:val="0"/>
          <w:i/>
          <w:szCs w:val="22"/>
        </w:rPr>
        <w:t xml:space="preserve">  New development adjacent to creeks and streams should include opportunities for beneficial uses, such as flood control, ecological restoration activities, public access trails, and walkways.  </w:t>
      </w:r>
    </w:p>
    <w:p w:rsidR="007D7CAD" w:rsidRPr="00FA0E76" w:rsidRDefault="007D7CAD" w:rsidP="007D7CAD">
      <w:pPr>
        <w:rPr>
          <w:i/>
          <w:u w:val="single"/>
        </w:rPr>
      </w:pPr>
      <w:r w:rsidRPr="00FA0E76">
        <w:rPr>
          <w:i/>
          <w:u w:val="single"/>
        </w:rPr>
        <w:t>Actions</w:t>
      </w:r>
    </w:p>
    <w:p w:rsidR="007D7CAD" w:rsidRPr="00FE31D6" w:rsidRDefault="007D7CAD" w:rsidP="007D7CAD">
      <w:pPr>
        <w:pStyle w:val="Action"/>
        <w:spacing w:after="120"/>
        <w:ind w:left="32"/>
      </w:pPr>
      <w:r w:rsidRPr="00FE31D6">
        <w:rPr>
          <w:u w:val="single"/>
        </w:rPr>
        <w:t>Action CON 1a:</w:t>
      </w:r>
      <w:r w:rsidRPr="00FE31D6">
        <w:tab/>
        <w:t xml:space="preserve">Require development project proposals, infrastructure projects, long-range planning projects, and other projects that may potentially impact special-status species and sensitive resources to submit a biological resources evaluation which determines whether significant adverse impacts will occur. Evaluations shall be carried out under the direction of the </w:t>
      </w:r>
      <w:r w:rsidRPr="00FE31D6">
        <w:lastRenderedPageBreak/>
        <w:t xml:space="preserve">Community Development Department and consistent with applicable state and federal guidelines.  Projects shall be designed to avoid or reduce impacts to the maximum extent feasible. Where adverse impacts cannot be feasibly reduced or avoided through project design, projects shall include the implementation of site-specific or project-specific effective mitigation strategies developed by a qualified professional in consultation with state or federal resource agencies with jurisdiction (if applicable) that may include, but are not limited to, the following strategies: </w:t>
      </w:r>
    </w:p>
    <w:p w:rsidR="007D7CAD" w:rsidRPr="00FE31D6" w:rsidRDefault="007D7CAD" w:rsidP="007D7CAD">
      <w:pPr>
        <w:pStyle w:val="Policy"/>
        <w:numPr>
          <w:ilvl w:val="0"/>
          <w:numId w:val="43"/>
        </w:numPr>
        <w:spacing w:after="120"/>
        <w:ind w:left="752"/>
        <w:rPr>
          <w:i/>
        </w:rPr>
      </w:pPr>
      <w:r w:rsidRPr="00FE31D6">
        <w:rPr>
          <w:i/>
        </w:rPr>
        <w:t>Preservation of habitat and connectivity of adequate size, quality, and configuration to support the special-status species. Connectivity shall be determined based on the specifics of the species' needs.</w:t>
      </w:r>
    </w:p>
    <w:p w:rsidR="007D7CAD" w:rsidRPr="00FE31D6" w:rsidRDefault="007D7CAD" w:rsidP="007D7CAD">
      <w:pPr>
        <w:pStyle w:val="Policy"/>
        <w:numPr>
          <w:ilvl w:val="0"/>
          <w:numId w:val="43"/>
        </w:numPr>
        <w:spacing w:after="120"/>
        <w:ind w:left="752"/>
        <w:rPr>
          <w:i/>
        </w:rPr>
      </w:pPr>
      <w:r w:rsidRPr="00FE31D6">
        <w:rPr>
          <w:i/>
        </w:rPr>
        <w:t>Project design measures, such as clustering of structures or locating project features to avoid known locations of special-status species and/or sensitive habitats.</w:t>
      </w:r>
    </w:p>
    <w:p w:rsidR="007D7CAD" w:rsidRPr="00FE31D6" w:rsidRDefault="007D7CAD" w:rsidP="007D7CAD">
      <w:pPr>
        <w:pStyle w:val="Policy"/>
        <w:numPr>
          <w:ilvl w:val="0"/>
          <w:numId w:val="43"/>
        </w:numPr>
        <w:spacing w:after="120"/>
        <w:ind w:left="752"/>
        <w:rPr>
          <w:i/>
        </w:rPr>
      </w:pPr>
      <w:r w:rsidRPr="00FE31D6">
        <w:rPr>
          <w:i/>
        </w:rPr>
        <w:t xml:space="preserve">Provision of supplemental planting and maintenance of grasses, shrubs, and trees of similar quality and quantity to provide adequate vegetation cover to enhance water quality, minimize sedimentation and soil transport, and provide adequate shelter and food for wildlife. </w:t>
      </w:r>
    </w:p>
    <w:p w:rsidR="007D7CAD" w:rsidRPr="00FE31D6" w:rsidRDefault="007D7CAD" w:rsidP="007D7CAD">
      <w:pPr>
        <w:pStyle w:val="Policy"/>
        <w:numPr>
          <w:ilvl w:val="0"/>
          <w:numId w:val="43"/>
        </w:numPr>
        <w:spacing w:after="120"/>
        <w:ind w:left="752"/>
        <w:rPr>
          <w:i/>
        </w:rPr>
      </w:pPr>
      <w:r w:rsidRPr="00FE31D6">
        <w:rPr>
          <w:i/>
        </w:rPr>
        <w:t xml:space="preserve">Protection for habitat and the known locations of special-status species through adequate buffering or other means. </w:t>
      </w:r>
    </w:p>
    <w:p w:rsidR="007D7CAD" w:rsidRPr="00FE31D6" w:rsidRDefault="007D7CAD" w:rsidP="007D7CAD">
      <w:pPr>
        <w:pStyle w:val="Policy"/>
        <w:numPr>
          <w:ilvl w:val="0"/>
          <w:numId w:val="43"/>
        </w:numPr>
        <w:spacing w:after="120"/>
        <w:ind w:left="752"/>
        <w:rPr>
          <w:i/>
        </w:rPr>
      </w:pPr>
      <w:r w:rsidRPr="00FE31D6">
        <w:rPr>
          <w:i/>
        </w:rPr>
        <w:t xml:space="preserve">Provision of replacement habitat of like quantity and quality on- or off-site for special-status species. Preference shall be given to the preservation of habitat as close to the area of impact as feasible, so long as that habitat is of comparable quality.  </w:t>
      </w:r>
    </w:p>
    <w:p w:rsidR="007D7CAD" w:rsidRPr="00FE31D6" w:rsidRDefault="007D7CAD" w:rsidP="007D7CAD">
      <w:pPr>
        <w:pStyle w:val="Policy"/>
        <w:numPr>
          <w:ilvl w:val="0"/>
          <w:numId w:val="43"/>
        </w:numPr>
        <w:spacing w:after="120"/>
        <w:ind w:left="752"/>
        <w:rPr>
          <w:i/>
        </w:rPr>
      </w:pPr>
      <w:r w:rsidRPr="00FE31D6">
        <w:rPr>
          <w:i/>
        </w:rPr>
        <w:t xml:space="preserve">Enhancement of existing special-status species habitat values through restoration and replanting of native plant species. </w:t>
      </w:r>
    </w:p>
    <w:p w:rsidR="007D7CAD" w:rsidRPr="00FE31D6" w:rsidRDefault="007D7CAD" w:rsidP="007D7CAD">
      <w:pPr>
        <w:pStyle w:val="Policy"/>
        <w:numPr>
          <w:ilvl w:val="0"/>
          <w:numId w:val="43"/>
        </w:numPr>
        <w:spacing w:after="120"/>
        <w:ind w:left="752"/>
        <w:rPr>
          <w:i/>
        </w:rPr>
      </w:pPr>
      <w:r w:rsidRPr="00FE31D6">
        <w:rPr>
          <w:i/>
        </w:rPr>
        <w:t>Provision of temporary or permanent buffers of adequate size (based on the specifics of the special-status species) to avoid nest abandonment by nesting migratory birds and raptors associated with construction and site development activities.</w:t>
      </w:r>
    </w:p>
    <w:p w:rsidR="007D7CAD" w:rsidRPr="00FE31D6" w:rsidRDefault="007D7CAD" w:rsidP="007D7CAD">
      <w:pPr>
        <w:pStyle w:val="Policy"/>
        <w:numPr>
          <w:ilvl w:val="0"/>
          <w:numId w:val="43"/>
        </w:numPr>
        <w:spacing w:after="120"/>
        <w:ind w:left="752"/>
        <w:rPr>
          <w:i/>
        </w:rPr>
      </w:pPr>
      <w:r w:rsidRPr="00FE31D6">
        <w:rPr>
          <w:i/>
        </w:rPr>
        <w:t>Incorporation of the provisions or demonstration of compliance with applicable recovery plans for federally listed species.</w:t>
      </w:r>
    </w:p>
    <w:p w:rsidR="007D7CAD" w:rsidRPr="00FE31D6" w:rsidRDefault="007D7CAD" w:rsidP="007D7CAD">
      <w:pPr>
        <w:pStyle w:val="Policy"/>
        <w:numPr>
          <w:ilvl w:val="0"/>
          <w:numId w:val="43"/>
        </w:numPr>
        <w:ind w:left="752"/>
        <w:rPr>
          <w:i/>
        </w:rPr>
      </w:pPr>
      <w:r w:rsidRPr="00FE31D6">
        <w:rPr>
          <w:i/>
        </w:rPr>
        <w:t>Monitoring of construction activities by a qualified biologist to avoid impacts to on-site special status species.</w:t>
      </w:r>
    </w:p>
    <w:p w:rsidR="007D7CAD" w:rsidRPr="00FE31D6" w:rsidRDefault="007D7CAD" w:rsidP="007D7CAD">
      <w:pPr>
        <w:pStyle w:val="Action"/>
        <w:spacing w:after="120"/>
        <w:ind w:left="32"/>
      </w:pPr>
      <w:r w:rsidRPr="00FE31D6">
        <w:rPr>
          <w:u w:val="single"/>
        </w:rPr>
        <w:t>Action CON 1b:</w:t>
      </w:r>
      <w:r w:rsidRPr="00FE31D6">
        <w:t xml:space="preserve">  Where sensitive biological habitats have been identified on or immediately adjacent to a project site, the project shall include appropriate mitigation measures identified by a qualified biologist, which may include, but are not limited to the following:</w:t>
      </w:r>
    </w:p>
    <w:p w:rsidR="007D7CAD" w:rsidRPr="00FE31D6" w:rsidRDefault="007D7CAD" w:rsidP="007D7CAD">
      <w:pPr>
        <w:pStyle w:val="Policy"/>
        <w:numPr>
          <w:ilvl w:val="0"/>
          <w:numId w:val="42"/>
        </w:numPr>
        <w:spacing w:after="120"/>
        <w:ind w:left="752"/>
        <w:rPr>
          <w:i/>
        </w:rPr>
      </w:pPr>
      <w:r w:rsidRPr="00FE31D6">
        <w:rPr>
          <w:i/>
        </w:rPr>
        <w:t>Pre-construction surveys for species listed under the State or Federal Endangered Species Acts, or species identified as special-status by the resource agencies, shall be conducted by a qualified biologist;</w:t>
      </w:r>
    </w:p>
    <w:p w:rsidR="007D7CAD" w:rsidRPr="00FE31D6" w:rsidRDefault="007D7CAD" w:rsidP="007D7CAD">
      <w:pPr>
        <w:pStyle w:val="Policy"/>
        <w:numPr>
          <w:ilvl w:val="0"/>
          <w:numId w:val="42"/>
        </w:numPr>
        <w:spacing w:after="120"/>
        <w:ind w:left="752"/>
        <w:rPr>
          <w:i/>
        </w:rPr>
      </w:pPr>
      <w:r w:rsidRPr="00FE31D6">
        <w:rPr>
          <w:i/>
        </w:rPr>
        <w:t>Construction barrier fencing shall be installed around sensitive resources and areas identified for avoidance or protection; and</w:t>
      </w:r>
    </w:p>
    <w:p w:rsidR="007D7CAD" w:rsidRPr="00FE31D6" w:rsidRDefault="007D7CAD" w:rsidP="007D7CAD">
      <w:pPr>
        <w:pStyle w:val="Policy"/>
        <w:numPr>
          <w:ilvl w:val="0"/>
          <w:numId w:val="42"/>
        </w:numPr>
        <w:ind w:left="752"/>
        <w:rPr>
          <w:i/>
        </w:rPr>
      </w:pPr>
      <w:r w:rsidRPr="00FE31D6">
        <w:rPr>
          <w:i/>
        </w:rPr>
        <w:t>Employees shall be trained by a qualified biologist to identify and avoid protected species and habitat</w:t>
      </w:r>
    </w:p>
    <w:p w:rsidR="007D7CAD" w:rsidRPr="00FE31D6" w:rsidRDefault="007D7CAD" w:rsidP="007D7CAD">
      <w:pPr>
        <w:pStyle w:val="Action"/>
        <w:spacing w:after="120"/>
        <w:ind w:left="32"/>
      </w:pPr>
      <w:r w:rsidRPr="00FE31D6">
        <w:rPr>
          <w:u w:val="single"/>
        </w:rPr>
        <w:t>Action CON 1f:</w:t>
      </w:r>
      <w:r w:rsidRPr="00FE31D6">
        <w:t xml:space="preserve">  Utilize existing regulations and procedures, including but not limited to the Land Use Code, Design Review, and the environmental review process (CEQA) to conserve wetlands and </w:t>
      </w:r>
      <w:r w:rsidRPr="00FE31D6">
        <w:lastRenderedPageBreak/>
        <w:t>riparian habitat within the City and the Urban Growth Boundary.  Comply with the federal and state requirements, including no net loss of wetlands using mitigation strategies such as:</w:t>
      </w:r>
    </w:p>
    <w:p w:rsidR="007D7CAD" w:rsidRPr="00FE31D6" w:rsidRDefault="007D7CAD" w:rsidP="007D7CAD">
      <w:pPr>
        <w:pStyle w:val="Action"/>
        <w:numPr>
          <w:ilvl w:val="0"/>
          <w:numId w:val="41"/>
        </w:numPr>
        <w:spacing w:after="120"/>
        <w:ind w:left="752"/>
        <w:jc w:val="both"/>
      </w:pPr>
      <w:r w:rsidRPr="00FE31D6">
        <w:t>Avoidance of wetlands and riparian habitat through site design;</w:t>
      </w:r>
    </w:p>
    <w:p w:rsidR="007D7CAD" w:rsidRPr="00FE31D6" w:rsidRDefault="007D7CAD" w:rsidP="007D7CAD">
      <w:pPr>
        <w:pStyle w:val="Action"/>
        <w:numPr>
          <w:ilvl w:val="0"/>
          <w:numId w:val="41"/>
        </w:numPr>
        <w:spacing w:after="120"/>
        <w:ind w:left="752"/>
        <w:jc w:val="both"/>
      </w:pPr>
      <w:r w:rsidRPr="00FE31D6">
        <w:t>Clustered development;</w:t>
      </w:r>
    </w:p>
    <w:p w:rsidR="007D7CAD" w:rsidRPr="00FE31D6" w:rsidRDefault="007D7CAD" w:rsidP="007D7CAD">
      <w:pPr>
        <w:pStyle w:val="Action"/>
        <w:numPr>
          <w:ilvl w:val="0"/>
          <w:numId w:val="41"/>
        </w:numPr>
        <w:spacing w:after="120"/>
        <w:ind w:left="752"/>
        <w:jc w:val="both"/>
      </w:pPr>
      <w:r w:rsidRPr="00FE31D6">
        <w:t>Transfer of development rights; and/or</w:t>
      </w:r>
    </w:p>
    <w:p w:rsidR="007D7CAD" w:rsidRPr="00FE31D6" w:rsidRDefault="007D7CAD" w:rsidP="007D7CAD">
      <w:pPr>
        <w:pStyle w:val="Action"/>
        <w:numPr>
          <w:ilvl w:val="0"/>
          <w:numId w:val="41"/>
        </w:numPr>
        <w:ind w:left="752"/>
        <w:jc w:val="both"/>
      </w:pPr>
      <w:r w:rsidRPr="00FE31D6">
        <w:t>Compensatory mitigation, such as habitat restoration or habit</w:t>
      </w:r>
      <w:r>
        <w:t xml:space="preserve">at creation. </w:t>
      </w:r>
    </w:p>
    <w:p w:rsidR="007D7CAD" w:rsidRPr="00FE31D6" w:rsidRDefault="007D7CAD" w:rsidP="007D7CAD">
      <w:pPr>
        <w:pStyle w:val="Action"/>
        <w:ind w:left="32"/>
      </w:pPr>
      <w:r w:rsidRPr="00FE31D6">
        <w:rPr>
          <w:u w:val="single"/>
        </w:rPr>
        <w:t>Action CON 1g:</w:t>
      </w:r>
      <w:r w:rsidRPr="00FE31D6">
        <w:rPr>
          <w:b/>
        </w:rPr>
        <w:tab/>
      </w:r>
      <w:r w:rsidRPr="00FE31D6">
        <w:t xml:space="preserve">Coordinate with the California Department of Fish and Game and Sonoma County to identify potentially impacted aquatic habitat within the Urban Growth Boundary and to develop riparian management guidelines to be implemented by development, recreation, and other projects adjacent to creeks, streams and other waterways.  </w:t>
      </w:r>
    </w:p>
    <w:p w:rsidR="007D7CAD" w:rsidRPr="00FE31D6" w:rsidRDefault="007D7CAD" w:rsidP="007D7CAD">
      <w:pPr>
        <w:pStyle w:val="Action"/>
        <w:ind w:left="32"/>
      </w:pPr>
      <w:r w:rsidRPr="00FE31D6">
        <w:rPr>
          <w:u w:val="single"/>
        </w:rPr>
        <w:t>Action CON 1h</w:t>
      </w:r>
      <w:r w:rsidRPr="00FE31D6">
        <w:t>:</w:t>
      </w:r>
      <w:r w:rsidRPr="00FE31D6">
        <w:tab/>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7D7CAD" w:rsidRPr="00FE31D6" w:rsidRDefault="007D7CAD" w:rsidP="007D7CAD">
      <w:pPr>
        <w:pStyle w:val="Action"/>
        <w:ind w:left="32"/>
      </w:pPr>
      <w:r w:rsidRPr="00FE31D6">
        <w:rPr>
          <w:u w:val="single"/>
        </w:rPr>
        <w:t>Action CON 1i</w:t>
      </w:r>
      <w:r w:rsidRPr="00FE31D6">
        <w:t>:</w:t>
      </w:r>
      <w:r w:rsidRPr="00FE31D6">
        <w:tab/>
        <w:t>Provide a Conservation Page (or similar page) on the City’s website provides links to resource agencies (CDFG, USFWS, USACE, etc.) and provides information regarding local and regional conservation and environmental programs, to the extent the City has readily available information.</w:t>
      </w:r>
    </w:p>
    <w:p w:rsidR="007D7CAD" w:rsidRPr="00FE31D6" w:rsidRDefault="007D7CAD" w:rsidP="007D7CAD">
      <w:pPr>
        <w:pStyle w:val="Action"/>
        <w:ind w:left="32"/>
        <w:rPr>
          <w:bCs w:val="0"/>
        </w:rPr>
      </w:pPr>
      <w:r w:rsidRPr="00FE31D6">
        <w:rPr>
          <w:u w:val="single"/>
        </w:rPr>
        <w:t>Action CON 1j:</w:t>
      </w:r>
      <w:r w:rsidRPr="00FE31D6">
        <w:rPr>
          <w:b/>
        </w:rPr>
        <w:tab/>
      </w:r>
      <w:r w:rsidRPr="00FE31D6">
        <w:rPr>
          <w:bCs w:val="0"/>
        </w:rPr>
        <w:t>Coordinate with interested public and private entities to create new and expanded public access trails along creeks and streams that connect to parks and open space areas within the Urban Growth Boundary.</w:t>
      </w:r>
    </w:p>
    <w:p w:rsidR="007D7CAD" w:rsidRPr="00FE31D6" w:rsidRDefault="007D7CAD" w:rsidP="007D7CAD">
      <w:pPr>
        <w:pStyle w:val="Action"/>
        <w:ind w:left="32"/>
        <w:rPr>
          <w:i w:val="0"/>
        </w:rPr>
      </w:pPr>
      <w:r w:rsidRPr="00FE31D6">
        <w:rPr>
          <w:i w:val="0"/>
          <w:u w:val="single"/>
        </w:rPr>
        <w:t>Action CON 1k</w:t>
      </w:r>
      <w:r w:rsidRPr="00FE31D6">
        <w:rPr>
          <w:i w:val="0"/>
        </w:rPr>
        <w:t>:</w:t>
      </w:r>
      <w:r w:rsidRPr="00FE31D6">
        <w:rPr>
          <w:i w:val="0"/>
        </w:rPr>
        <w:tab/>
      </w:r>
      <w:r w:rsidRPr="00A41DCD">
        <w:rPr>
          <w:bCs w:val="0"/>
        </w:rPr>
        <w:t>Continue</w:t>
      </w:r>
      <w:r w:rsidRPr="00FE31D6">
        <w:rPr>
          <w:i w:val="0"/>
        </w:rPr>
        <w:t xml:space="preserve"> to identify which stormwater and drainage facilities are in need of repair and address these needs through the CIP process. </w:t>
      </w:r>
    </w:p>
    <w:p w:rsidR="007D7CAD" w:rsidRDefault="007D7CAD" w:rsidP="007D7CAD">
      <w:pPr>
        <w:pStyle w:val="Heading4"/>
      </w:pPr>
      <w:r w:rsidRPr="00D0477B">
        <w:t xml:space="preserve">Impact 3.3-4: General Plan </w:t>
      </w:r>
      <w:r>
        <w:t xml:space="preserve">implementation </w:t>
      </w:r>
      <w:r w:rsidRPr="00D0477B">
        <w:t>would not interfere substantially with the movement of any native resident or migratory fish or wildlife species or with established native resident or migratory wildlife corridors, or impede the use o</w:t>
      </w:r>
      <w:r>
        <w:t>f native wildlife nursery sites</w:t>
      </w:r>
      <w:r w:rsidRPr="00D0477B">
        <w:t xml:space="preserve"> (L</w:t>
      </w:r>
      <w:r w:rsidRPr="00AE17FD">
        <w:t>ess than Significant)</w:t>
      </w:r>
    </w:p>
    <w:p w:rsidR="007D7CAD" w:rsidRPr="00D0477B" w:rsidRDefault="007D7CAD" w:rsidP="007D7CAD">
      <w:r w:rsidRPr="00D0477B">
        <w:t xml:space="preserve">Habitat loss, fragmentation, and degradation resulting from land use changes or habitat conversion can alter the use and viability of wildlife movement corridors (i.e. linear habitats that naturally connect and provide passage between two or more otherwise </w:t>
      </w:r>
      <w:r w:rsidR="00530A7F" w:rsidRPr="00D0477B">
        <w:t>disjunctive</w:t>
      </w:r>
      <w:r w:rsidRPr="00D0477B">
        <w:t xml:space="preserve"> larger habitats or habitat fragments). Wildlife habitat corridors maintain connectivity for daily movement, travel, mate-seeking, and migration; plant propagation; genetic interchange; population movement in response to environmental change or natural disaster; and re</w:t>
      </w:r>
      <w:r w:rsidR="00530A7F">
        <w:t>-</w:t>
      </w:r>
      <w:r w:rsidRPr="00D0477B">
        <w:t>colonization of habitats subject to local extirpation or removal. The suitability of a habitat as a wildlife movement corridor is related to, among other factors, the habitat corridor’s dimensions (length and width), topography, vegetation, exposure to human influence, and the species in question.</w:t>
      </w:r>
    </w:p>
    <w:p w:rsidR="007D7CAD" w:rsidRPr="00A41DCD" w:rsidRDefault="007D7CAD" w:rsidP="007D7CAD">
      <w:r w:rsidRPr="00D0477B">
        <w:t xml:space="preserve">Species utilize movement corridors in several ways. “Passage species” are those species that use corridors as thru-ways between outlying habitats. The habitat requirements for passage species </w:t>
      </w:r>
      <w:r w:rsidRPr="00D0477B">
        <w:lastRenderedPageBreak/>
        <w:t>are generally less than those for corridor dwellers. Passage species use corridors for brief durations, such as for seasonal migrations or movement within a home range. As such, movement corridors do not necessarily have to meet any of the habitat requirements necessary for a passage species</w:t>
      </w:r>
      <w:r w:rsidRPr="00D0477B">
        <w:rPr>
          <w:rFonts w:ascii="Times New Roman" w:hAnsi="Times New Roman"/>
        </w:rPr>
        <w:t>‟</w:t>
      </w:r>
      <w:r w:rsidRPr="00D0477B">
        <w:t xml:space="preserve"> everyday survival. “Corridor dwellers” are those species that have limited dispersal capabilities – a category that includes most plants, insects, reptiles, amphibians, small mammals, and </w:t>
      </w:r>
      <w:r w:rsidRPr="00A41DCD">
        <w:t xml:space="preserve">birds – and use corridors for a greater length of time. </w:t>
      </w:r>
    </w:p>
    <w:p w:rsidR="00FA23F6" w:rsidRDefault="007D7CAD" w:rsidP="007D7CAD">
      <w:r w:rsidRPr="00A41DCD">
        <w:t xml:space="preserve">Movement corridors for wildlife through Cotati include creeks, drainages, open space, as well as various low density or rural developed areas. Species using these areas include aquatic, terrestrial, </w:t>
      </w:r>
      <w:r w:rsidRPr="00E2010B">
        <w:t xml:space="preserve">and avian species. Many of the policies already presented have ancillary benefits of protecting movement habitat for wildlife. For instance, Policy CON 1.1 defines sensitive habitats to include, wetlands, vernal pools, riparian areas, wildlife and fish migration corridors, native plant nursery sites, waters of the U.S., sensitive natural communities, and other habitats designated by state and federal agencies and laws. Policy CON 1.2 requires preservation and enhancement of those biological communities that contribute to the City’s and the region’s rich biodiversity including, but not limited to, annual grasslands, freshwater marshes, wetlands, vernal pools, riparian areas, aquatic habitat, and agricultural lands. </w:t>
      </w:r>
    </w:p>
    <w:p w:rsidR="00FA23F6" w:rsidRDefault="007D7CAD" w:rsidP="007D7CAD">
      <w:r w:rsidRPr="00E2010B">
        <w:t xml:space="preserve">Policy CON 1.3 directs the City to attempt to resolve conflicts between sensitive habitat areas and adjoining urbanized lands in a manner which recognizes the public interests in both resource protection and the need to provide for residential and job-generating land uses. Policy CON 1.4 requires the City to focus conservation efforts on high priority conservation areas that contain suitable habitat for endangered, threatened, migratory, or special-status species and that can be managed with minimal interference with nearby urban land uses. Policy CON 1.5 requires the City to conserve existing native vegetation where possible and integrate regionally native plant species into development and infrastructure projects where appropriate. Policy CON 1.6 requires the City to avoid removal of large, mature trees that provide wildlife habitat or contribute to the visual quality of the environment to the greatest extent feasible through appropriate project design and building siting. If full avoidance is not possible, prioritize planting of replacement trees on-site over off-site locations. </w:t>
      </w:r>
      <w:r w:rsidRPr="00E2010B">
        <w:rPr>
          <w:szCs w:val="24"/>
        </w:rPr>
        <w:t xml:space="preserve">Policy CON 1.8 requires the conservation of </w:t>
      </w:r>
      <w:r w:rsidRPr="00E2010B">
        <w:t xml:space="preserve">riparian habitat along local creeks, including but not limited to the Laguna de Santa Rosa and Cotati Creek, in order to maintain suitable habitat for native fish and plant species. </w:t>
      </w:r>
    </w:p>
    <w:p w:rsidR="00FA23F6" w:rsidRDefault="007D7CAD" w:rsidP="007D7CAD">
      <w:pPr>
        <w:rPr>
          <w:szCs w:val="24"/>
        </w:rPr>
      </w:pPr>
      <w:r w:rsidRPr="00E2010B">
        <w:rPr>
          <w:szCs w:val="24"/>
        </w:rPr>
        <w:t xml:space="preserve">Policy CON 1.9 requires protection and enhancement of </w:t>
      </w:r>
      <w:r w:rsidRPr="00E2010B">
        <w:t xml:space="preserve">streams, channels, seasonal and permanent marshland, wetlands, sloughs, riparian habitat, and vernal pools through sound land use planning, community design, and site planning.  </w:t>
      </w:r>
      <w:r w:rsidRPr="00E2010B">
        <w:rPr>
          <w:szCs w:val="24"/>
        </w:rPr>
        <w:t>Policy CON 1.10 requires the City to s</w:t>
      </w:r>
      <w:r w:rsidRPr="00E2010B">
        <w:t xml:space="preserve">upport rehabilitation of existing channelized waterways, as feasible, to remove concrete linings and allow for a connection with the stream channel and the natural water table. It also requires the City to avoid creating additional channelized waterways, unless no other alternative is available to protect human health, safety, and welfare. </w:t>
      </w:r>
      <w:r w:rsidRPr="00E2010B">
        <w:rPr>
          <w:szCs w:val="24"/>
        </w:rPr>
        <w:t xml:space="preserve">Policy CON 1.11 requires the City to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w:t>
      </w:r>
      <w:r w:rsidRPr="00E2010B">
        <w:t>habitat</w:t>
      </w:r>
      <w:r w:rsidRPr="00E2010B">
        <w:rPr>
          <w:szCs w:val="24"/>
        </w:rPr>
        <w:t xml:space="preserve"> restoration.</w:t>
      </w:r>
      <w:r w:rsidRPr="00E2010B">
        <w:t xml:space="preserve"> </w:t>
      </w:r>
      <w:r w:rsidRPr="00E2010B">
        <w:rPr>
          <w:szCs w:val="24"/>
        </w:rPr>
        <w:t xml:space="preserve">Policy CON 1.12 </w:t>
      </w:r>
      <w:r w:rsidRPr="00E2010B">
        <w:rPr>
          <w:szCs w:val="24"/>
        </w:rPr>
        <w:lastRenderedPageBreak/>
        <w:t xml:space="preserve">requires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7D7CAD" w:rsidRPr="00E2010B" w:rsidRDefault="007D7CAD" w:rsidP="007D7CAD">
      <w:r w:rsidRPr="00E2010B">
        <w:rPr>
          <w:szCs w:val="24"/>
        </w:rPr>
        <w:t xml:space="preserve">Policy CON 1.13 requires the City to prioritize the use of natural features such as bioswales, vegetation, retention ponds, and other measures to remove surface water pollutants prior to discharge into surface waters.  Policy CON 1.14 requires new development adjacent to creeks and streams to include opportunities for beneficial uses, such as flood control, ecological restoration activities, public access trails, and walkways. Policy OS 1.1 designates Cotati Creek, Laguna de Santa Rosa, etc. and other waterways as Open Space uses. Policy OS 1.4 requires integration of open space and stream corridors, such as the Laguna de Santa Rosa, with trails and other recreational open space in an environmentally sustainable manner. </w:t>
      </w:r>
    </w:p>
    <w:p w:rsidR="007D7CAD" w:rsidRPr="00A41DCD" w:rsidRDefault="007D7CAD" w:rsidP="007D7CAD">
      <w:r w:rsidRPr="00A41DCD">
        <w:t xml:space="preserve">Implementation of the policies and action measures listed below would ensure that all future projects are designed to facilitate the movement of </w:t>
      </w:r>
      <w:r>
        <w:t>wildlife</w:t>
      </w:r>
      <w:r w:rsidRPr="00A41DCD">
        <w:t xml:space="preserve"> to the greatest extent feasible.  Where full design mitigation is not feasible, compliance with state and federal permit requirements would offset any potential impacts associated with project implementation</w:t>
      </w:r>
      <w:r w:rsidR="009F77CF">
        <w:t xml:space="preserve"> through requirements to provide habitat connectivity and compensatory mitigation required by any applicable state or federal regulations</w:t>
      </w:r>
      <w:r w:rsidRPr="00A41DCD">
        <w:t xml:space="preserve">.  Adherence to the requirements of these policies would reduce this impact to a </w:t>
      </w:r>
      <w:r w:rsidRPr="00A41DCD">
        <w:rPr>
          <w:b/>
        </w:rPr>
        <w:t>less than significant</w:t>
      </w:r>
      <w:r w:rsidRPr="00A41DCD">
        <w:t xml:space="preserve"> level.  </w:t>
      </w:r>
    </w:p>
    <w:p w:rsidR="007D7CAD" w:rsidRPr="007022D1" w:rsidRDefault="007D7CAD" w:rsidP="007D7CAD">
      <w:pPr>
        <w:pStyle w:val="Heading5"/>
        <w:spacing w:after="120"/>
        <w:rPr>
          <w:b/>
        </w:rPr>
      </w:pPr>
      <w:r>
        <w:rPr>
          <w:b/>
        </w:rPr>
        <w:t xml:space="preserve">2013 </w:t>
      </w:r>
      <w:r w:rsidRPr="007022D1">
        <w:rPr>
          <w:b/>
        </w:rPr>
        <w:t>General</w:t>
      </w:r>
      <w:r>
        <w:rPr>
          <w:b/>
        </w:rPr>
        <w:t xml:space="preserve"> </w:t>
      </w:r>
      <w:r w:rsidRPr="007022D1">
        <w:rPr>
          <w:b/>
        </w:rPr>
        <w:t>Plan</w:t>
      </w:r>
      <w:r>
        <w:rPr>
          <w:b/>
        </w:rPr>
        <w:t xml:space="preserve"> </w:t>
      </w:r>
      <w:r w:rsidRPr="007022D1">
        <w:rPr>
          <w:b/>
        </w:rPr>
        <w:t>Policies</w:t>
      </w:r>
      <w:r>
        <w:rPr>
          <w:b/>
        </w:rPr>
        <w:t xml:space="preserve"> </w:t>
      </w:r>
      <w:r w:rsidRPr="007022D1">
        <w:rPr>
          <w:b/>
        </w:rPr>
        <w:t>and</w:t>
      </w:r>
      <w:r>
        <w:rPr>
          <w:b/>
        </w:rPr>
        <w:t xml:space="preserve"> </w:t>
      </w:r>
      <w:r w:rsidRPr="007022D1">
        <w:rPr>
          <w:b/>
        </w:rPr>
        <w:t>Actions</w:t>
      </w:r>
      <w:r>
        <w:rPr>
          <w:b/>
        </w:rPr>
        <w:t xml:space="preserve"> </w:t>
      </w:r>
      <w:r w:rsidRPr="007022D1">
        <w:rPr>
          <w:b/>
        </w:rPr>
        <w:t>that</w:t>
      </w:r>
      <w:r>
        <w:rPr>
          <w:b/>
        </w:rPr>
        <w:t xml:space="preserve"> </w:t>
      </w:r>
      <w:r w:rsidRPr="007022D1">
        <w:rPr>
          <w:b/>
        </w:rPr>
        <w:t>Mitigate</w:t>
      </w:r>
      <w:r>
        <w:rPr>
          <w:b/>
        </w:rPr>
        <w:t xml:space="preserve"> </w:t>
      </w:r>
      <w:r w:rsidRPr="007022D1">
        <w:rPr>
          <w:b/>
        </w:rPr>
        <w:t>Potential</w:t>
      </w:r>
      <w:r>
        <w:rPr>
          <w:b/>
        </w:rPr>
        <w:t xml:space="preserve"> </w:t>
      </w:r>
      <w:r w:rsidRPr="007022D1">
        <w:rPr>
          <w:b/>
        </w:rPr>
        <w:t>Impacts</w:t>
      </w:r>
    </w:p>
    <w:p w:rsidR="007D7CAD" w:rsidRPr="00A26723" w:rsidRDefault="007D7CAD" w:rsidP="007D7CAD">
      <w:pPr>
        <w:rPr>
          <w:i/>
          <w:u w:val="single"/>
        </w:rPr>
      </w:pPr>
      <w:r>
        <w:rPr>
          <w:i/>
          <w:u w:val="single"/>
        </w:rPr>
        <w:t>Policies</w:t>
      </w:r>
    </w:p>
    <w:p w:rsidR="007D7CAD" w:rsidRPr="00A41DCD" w:rsidRDefault="007D7CAD" w:rsidP="007D7CAD">
      <w:pPr>
        <w:pStyle w:val="Policy"/>
        <w:ind w:left="0"/>
        <w:rPr>
          <w:i/>
        </w:rPr>
      </w:pPr>
      <w:r w:rsidRPr="00A41DCD">
        <w:rPr>
          <w:b/>
          <w:i/>
        </w:rPr>
        <w:t>Policy CON 1.1:</w:t>
      </w:r>
      <w:r w:rsidRPr="00A41DCD">
        <w:rPr>
          <w:i/>
        </w:rPr>
        <w:t xml:space="preserve"> Sensitive habitats include, wetlands, vernal pools, riparian areas, wildlife and fish migration corridors, native plant nursery sites, waters of the U.S., sensitive natural communities, and other habitats designated by state and federal agencies and laws. </w:t>
      </w:r>
    </w:p>
    <w:p w:rsidR="007D7CAD" w:rsidRPr="00A41DCD" w:rsidRDefault="007D7CAD" w:rsidP="007D7CAD">
      <w:pPr>
        <w:pStyle w:val="Policy"/>
        <w:ind w:left="0"/>
        <w:rPr>
          <w:i/>
        </w:rPr>
      </w:pPr>
      <w:r w:rsidRPr="00A41DCD">
        <w:rPr>
          <w:b/>
          <w:i/>
        </w:rPr>
        <w:t>Policy CON 1.2:</w:t>
      </w:r>
      <w:r w:rsidRPr="00A41DCD">
        <w:rPr>
          <w:i/>
        </w:rPr>
        <w:t xml:space="preserve"> Preserve and enhance those biological communities that contribute to the City’s and the region’s rich biodiversity including, but not limited to, annual grasslands, freshwater marshes, wetlands, vernal pools, riparian areas, aquatic habitat, and agricultural lands.</w:t>
      </w:r>
    </w:p>
    <w:p w:rsidR="007D7CAD" w:rsidRPr="00A41DCD" w:rsidRDefault="007D7CAD" w:rsidP="007D7CAD">
      <w:pPr>
        <w:pStyle w:val="Policy"/>
        <w:ind w:left="0"/>
        <w:rPr>
          <w:i/>
        </w:rPr>
      </w:pPr>
      <w:r w:rsidRPr="00A41DCD">
        <w:rPr>
          <w:b/>
          <w:i/>
        </w:rPr>
        <w:t>Policy CON 1.3:</w:t>
      </w:r>
      <w:r w:rsidRPr="00A41DCD">
        <w:rPr>
          <w:i/>
        </w:rPr>
        <w:t xml:space="preserve"> Attempt to resolve conflicts between sensitive habitat areas and adjoining urbanized lands in a manner which recognizes the public interests in both resource protection and the need to provide for residential and job-generating land uses.</w:t>
      </w:r>
    </w:p>
    <w:p w:rsidR="007D7CAD" w:rsidRDefault="007D7CAD" w:rsidP="007D7CAD">
      <w:pPr>
        <w:pStyle w:val="Policy"/>
        <w:ind w:left="0"/>
        <w:rPr>
          <w:i/>
        </w:rPr>
      </w:pPr>
      <w:r w:rsidRPr="00A41DCD">
        <w:rPr>
          <w:b/>
          <w:i/>
        </w:rPr>
        <w:t>Policy CON 1.4:</w:t>
      </w:r>
      <w:r w:rsidRPr="00A41DCD">
        <w:rPr>
          <w:i/>
        </w:rPr>
        <w:t xml:space="preserve"> Focus conservation efforts on high priority conservation areas that contain suitable habitat for endangered, threatened, migratory, or special-status species and that can be managed with minimal interference with nearby urban land uses.</w:t>
      </w:r>
    </w:p>
    <w:p w:rsidR="007D7CAD" w:rsidRDefault="007D7CAD" w:rsidP="007D7CAD">
      <w:pPr>
        <w:pStyle w:val="Policy"/>
        <w:tabs>
          <w:tab w:val="clear" w:pos="720"/>
        </w:tabs>
        <w:ind w:left="0"/>
        <w:rPr>
          <w:i/>
        </w:rPr>
      </w:pPr>
      <w:r w:rsidRPr="00A41DCD">
        <w:rPr>
          <w:rFonts w:eastAsia="Calibri"/>
          <w:b/>
          <w:bCs w:val="0"/>
          <w:i/>
          <w:szCs w:val="22"/>
        </w:rPr>
        <w:t>Policy CON 1.8:</w:t>
      </w:r>
      <w:r w:rsidRPr="00A41DCD">
        <w:rPr>
          <w:b/>
          <w:i/>
        </w:rPr>
        <w:t xml:space="preserve">  </w:t>
      </w:r>
      <w:r w:rsidRPr="00A41DCD">
        <w:rPr>
          <w:i/>
        </w:rPr>
        <w:t xml:space="preserve">Conserve riparian habitat along local creeks, including but not limited to the Laguna de Santa Rosa and Cotati Creek, in order to maintain suitable habitat for native fish and plant species.    </w:t>
      </w:r>
    </w:p>
    <w:p w:rsidR="007D7CAD" w:rsidRPr="00A41DCD" w:rsidRDefault="007D7CAD" w:rsidP="007D7CAD">
      <w:pPr>
        <w:pStyle w:val="Policy"/>
        <w:tabs>
          <w:tab w:val="clear" w:pos="720"/>
        </w:tabs>
        <w:ind w:left="0"/>
        <w:rPr>
          <w:i/>
        </w:rPr>
      </w:pPr>
      <w:r w:rsidRPr="00A41DCD">
        <w:rPr>
          <w:rFonts w:eastAsia="Calibri"/>
          <w:b/>
          <w:bCs w:val="0"/>
          <w:i/>
          <w:szCs w:val="22"/>
        </w:rPr>
        <w:lastRenderedPageBreak/>
        <w:t>Policy CON 1.9:</w:t>
      </w:r>
      <w:r w:rsidRPr="00A41DCD">
        <w:rPr>
          <w:i/>
        </w:rPr>
        <w:t xml:space="preserve">  Protect and enhance streams, channels, seasonal and permanent marshland, wetlands, sloughs, riparian habitat, and vernal pools through sound land use planning, community design, and site planning.  </w:t>
      </w:r>
    </w:p>
    <w:p w:rsidR="007D7CAD" w:rsidRPr="00A41DCD" w:rsidRDefault="007D7CAD" w:rsidP="007D7CAD">
      <w:pPr>
        <w:pStyle w:val="Policy"/>
        <w:ind w:left="0"/>
        <w:rPr>
          <w:i/>
        </w:rPr>
      </w:pPr>
      <w:r w:rsidRPr="00A41DCD">
        <w:rPr>
          <w:rFonts w:eastAsia="Calibri"/>
          <w:b/>
          <w:bCs w:val="0"/>
          <w:i/>
          <w:szCs w:val="22"/>
        </w:rPr>
        <w:t>Policy CON 1.10:</w:t>
      </w:r>
      <w:r w:rsidRPr="00A41DCD">
        <w:rPr>
          <w:b/>
          <w:i/>
        </w:rPr>
        <w:t xml:space="preserve">  </w:t>
      </w:r>
      <w:r w:rsidRPr="00A41DCD">
        <w:rPr>
          <w:i/>
        </w:rPr>
        <w:t>Support rehabilitation of existing channelized waterways, as feasible, to remove concrete linings and allow for a connection with the stream channel and the natural water table. Avoid creating additional channelized waterways, unless no other alternative is available to protect human health, safety, and welfare.</w:t>
      </w:r>
    </w:p>
    <w:p w:rsidR="007D7CAD" w:rsidRPr="00A41DCD" w:rsidRDefault="007D7CAD" w:rsidP="007D7CAD">
      <w:pPr>
        <w:pStyle w:val="Policy"/>
        <w:ind w:left="0"/>
        <w:rPr>
          <w:rFonts w:eastAsia="Calibri"/>
          <w:bCs w:val="0"/>
          <w:i/>
          <w:szCs w:val="22"/>
        </w:rPr>
      </w:pPr>
      <w:r w:rsidRPr="00A41DCD">
        <w:rPr>
          <w:rFonts w:eastAsia="Calibri"/>
          <w:b/>
          <w:bCs w:val="0"/>
          <w:i/>
          <w:szCs w:val="22"/>
        </w:rPr>
        <w:t xml:space="preserve">Policy CON 1.11:  </w:t>
      </w:r>
      <w:r w:rsidRPr="00A41DCD">
        <w:rPr>
          <w:rFonts w:eastAsia="Calibri"/>
          <w:bCs w:val="0"/>
          <w:i/>
          <w:szCs w:val="22"/>
        </w:rPr>
        <w:t>Where feasible, support restoration of existing channelized waterways to a more natural condition.  Restoration efforts should provide for naturalized hydraulic functioning. Restoration should also promote the growth of riparian vegetation to effectively stabilize banks, screen pollutants from runoff entering the channel, enhance fisheries, and provide other opportunities for natural habitat restoration.</w:t>
      </w:r>
    </w:p>
    <w:p w:rsidR="007D7CAD" w:rsidRPr="00A41DCD" w:rsidRDefault="007D7CAD" w:rsidP="007D7CAD">
      <w:pPr>
        <w:pStyle w:val="Policy"/>
        <w:ind w:left="0"/>
        <w:rPr>
          <w:rFonts w:eastAsia="Calibri"/>
          <w:bCs w:val="0"/>
          <w:i/>
          <w:szCs w:val="22"/>
        </w:rPr>
      </w:pPr>
      <w:r w:rsidRPr="00A41DCD">
        <w:rPr>
          <w:rFonts w:eastAsia="Calibri"/>
          <w:b/>
          <w:bCs w:val="0"/>
          <w:i/>
          <w:szCs w:val="22"/>
        </w:rPr>
        <w:t>Policy CON 1.12:</w:t>
      </w:r>
      <w:r w:rsidRPr="00A41DCD">
        <w:rPr>
          <w:rFonts w:eastAsia="Calibri"/>
          <w:bCs w:val="0"/>
          <w:i/>
          <w:szCs w:val="22"/>
        </w:rPr>
        <w:t xml:space="preserve">  Require discretionary projects, as well as new flood control and stormwater conveyance projects, to integrate best management practices (BMPs) and natural features to the greatest extent feasible, while ensuring that these features adequately convey and control stormwater to protect human health, safety, and welfare.  </w:t>
      </w:r>
    </w:p>
    <w:p w:rsidR="007D7CAD" w:rsidRPr="00A41DCD" w:rsidRDefault="007D7CAD" w:rsidP="007D7CAD">
      <w:pPr>
        <w:pStyle w:val="Policy"/>
        <w:ind w:left="0"/>
        <w:rPr>
          <w:rFonts w:eastAsia="Calibri"/>
          <w:bCs w:val="0"/>
          <w:i/>
          <w:szCs w:val="22"/>
        </w:rPr>
      </w:pPr>
      <w:r w:rsidRPr="00A41DCD">
        <w:rPr>
          <w:rFonts w:eastAsia="Calibri"/>
          <w:b/>
          <w:bCs w:val="0"/>
          <w:i/>
          <w:szCs w:val="22"/>
        </w:rPr>
        <w:t>Policy CON 1.13:</w:t>
      </w:r>
      <w:r w:rsidRPr="00A41DCD">
        <w:rPr>
          <w:rFonts w:eastAsia="Calibri"/>
          <w:bCs w:val="0"/>
          <w:i/>
          <w:szCs w:val="22"/>
        </w:rPr>
        <w:t xml:space="preserve">  Prioritize the use of natural features such as bioswales, vegetation, retention ponds, and other measures to remove surface water pollutants prior to discharge into surface waters.  </w:t>
      </w:r>
    </w:p>
    <w:p w:rsidR="007D7CAD" w:rsidRDefault="007D7CAD" w:rsidP="007D7CAD">
      <w:pPr>
        <w:pStyle w:val="Policy"/>
        <w:ind w:left="0"/>
        <w:rPr>
          <w:rFonts w:eastAsia="Calibri"/>
          <w:bCs w:val="0"/>
          <w:i/>
          <w:szCs w:val="22"/>
        </w:rPr>
      </w:pPr>
      <w:r w:rsidRPr="00A41DCD">
        <w:rPr>
          <w:rFonts w:eastAsia="Calibri"/>
          <w:b/>
          <w:bCs w:val="0"/>
          <w:i/>
          <w:szCs w:val="22"/>
        </w:rPr>
        <w:t>Policy CON 1.14:</w:t>
      </w:r>
      <w:r w:rsidRPr="00A41DCD">
        <w:rPr>
          <w:rFonts w:eastAsia="Calibri"/>
          <w:bCs w:val="0"/>
          <w:i/>
          <w:szCs w:val="22"/>
        </w:rPr>
        <w:t xml:space="preserve">  New development adjacent to creeks and streams should include opportunities for beneficial uses, such as flood control, ecological restoration activities, public access trails, and walkways.  </w:t>
      </w:r>
    </w:p>
    <w:p w:rsidR="007D7CAD" w:rsidRPr="00A41DCD" w:rsidRDefault="007D7CAD" w:rsidP="007D7CAD">
      <w:pPr>
        <w:pStyle w:val="Policy"/>
        <w:tabs>
          <w:tab w:val="clear" w:pos="720"/>
        </w:tabs>
        <w:ind w:left="0"/>
        <w:rPr>
          <w:rFonts w:eastAsia="Calibri"/>
          <w:i/>
          <w:szCs w:val="22"/>
        </w:rPr>
      </w:pPr>
      <w:r w:rsidRPr="00A41DCD">
        <w:rPr>
          <w:rFonts w:eastAsia="Calibri"/>
          <w:b/>
          <w:i/>
          <w:szCs w:val="22"/>
        </w:rPr>
        <w:t>Policy OS 1.1:</w:t>
      </w:r>
      <w:r w:rsidRPr="00A41DCD">
        <w:rPr>
          <w:rFonts w:eastAsia="Calibri"/>
          <w:i/>
          <w:szCs w:val="22"/>
        </w:rPr>
        <w:t xml:space="preserve">  The Open Space/Parks, Agricultural, and Rural Residential General Plan Land Use designations and waterways (Cotati Creek, Laguna de Santa Rosa, etc.) shall be considered Open Space uses.</w:t>
      </w:r>
    </w:p>
    <w:p w:rsidR="007D7CAD" w:rsidRPr="0064273B" w:rsidRDefault="007D7CAD" w:rsidP="007D7CAD">
      <w:pPr>
        <w:pStyle w:val="Policy"/>
        <w:tabs>
          <w:tab w:val="clear" w:pos="720"/>
        </w:tabs>
        <w:ind w:left="0"/>
        <w:rPr>
          <w:rFonts w:eastAsia="Calibri"/>
          <w:i/>
          <w:szCs w:val="22"/>
        </w:rPr>
      </w:pPr>
      <w:r w:rsidRPr="00A41DCD">
        <w:rPr>
          <w:rFonts w:eastAsia="Calibri"/>
          <w:b/>
          <w:i/>
          <w:szCs w:val="22"/>
        </w:rPr>
        <w:t>Policy OS 1.4:</w:t>
      </w:r>
      <w:r w:rsidRPr="00A41DCD">
        <w:rPr>
          <w:rFonts w:eastAsia="Calibri"/>
          <w:i/>
          <w:szCs w:val="22"/>
        </w:rPr>
        <w:t xml:space="preserve">  Where possible, integrate open space and stream corridors, such as the Laguna de Santa Rosa, with trails and other recreational open space in an environmentally sustainable manner.</w:t>
      </w:r>
      <w:r w:rsidRPr="0064273B">
        <w:rPr>
          <w:rFonts w:eastAsia="Calibri"/>
          <w:i/>
          <w:szCs w:val="22"/>
        </w:rPr>
        <w:t xml:space="preserve">  </w:t>
      </w:r>
    </w:p>
    <w:p w:rsidR="007D7CAD" w:rsidRPr="00EF3763" w:rsidRDefault="007D7CAD" w:rsidP="007D7CAD">
      <w:pPr>
        <w:rPr>
          <w:i/>
          <w:u w:val="single"/>
        </w:rPr>
      </w:pPr>
      <w:r w:rsidRPr="00EF3763">
        <w:rPr>
          <w:i/>
          <w:u w:val="single"/>
        </w:rPr>
        <w:t>Actions</w:t>
      </w:r>
    </w:p>
    <w:p w:rsidR="007D7CAD" w:rsidRPr="00A41DCD" w:rsidRDefault="007D7CAD" w:rsidP="007D7CAD">
      <w:pPr>
        <w:pStyle w:val="Action"/>
        <w:spacing w:after="120"/>
        <w:ind w:left="0"/>
      </w:pPr>
      <w:r w:rsidRPr="00A41DCD">
        <w:rPr>
          <w:u w:val="single"/>
        </w:rPr>
        <w:t>Action CON 1a:</w:t>
      </w:r>
      <w:r w:rsidRPr="00A41DCD">
        <w:tab/>
        <w:t xml:space="preserve">Require development project proposals, infrastructure projects, long-range planning projects, and other projects that may potentially impact special-status species and sensitive resources to submit a biological resources evaluation which determines whether significant adverse impacts will occur. Evaluations shall be carried out under the direction of the Community Development Department and consistent with applicable state and federal guidelines.  Projects shall be designed to avoid or reduce impacts to the maximum extent feasible. Where adverse impacts cannot be feasibly reduced or avoided through project design, projects shall include the implementation of site-specific or project-specific effective mitigation strategies developed by a qualified professional in consultation with state or federal resource agencies with jurisdiction (if applicable) that may include, but are not limited to, the following strategies: </w:t>
      </w:r>
    </w:p>
    <w:p w:rsidR="007D7CAD" w:rsidRPr="00A41DCD" w:rsidRDefault="007D7CAD" w:rsidP="007D7CAD">
      <w:pPr>
        <w:pStyle w:val="Policy"/>
        <w:numPr>
          <w:ilvl w:val="0"/>
          <w:numId w:val="37"/>
        </w:numPr>
        <w:spacing w:after="120"/>
        <w:ind w:left="634"/>
        <w:rPr>
          <w:i/>
        </w:rPr>
      </w:pPr>
      <w:r w:rsidRPr="00A41DCD">
        <w:rPr>
          <w:i/>
        </w:rPr>
        <w:lastRenderedPageBreak/>
        <w:t>Preservation of habitat and connectivity of adequate size, quality, and configuration to support the special-status species. Connectivity shall be determined based on the specifics of the species' needs.</w:t>
      </w:r>
    </w:p>
    <w:p w:rsidR="007D7CAD" w:rsidRPr="00A41DCD" w:rsidRDefault="007D7CAD" w:rsidP="007D7CAD">
      <w:pPr>
        <w:pStyle w:val="Policy"/>
        <w:numPr>
          <w:ilvl w:val="0"/>
          <w:numId w:val="37"/>
        </w:numPr>
        <w:spacing w:after="120"/>
        <w:ind w:left="634"/>
        <w:rPr>
          <w:i/>
        </w:rPr>
      </w:pPr>
      <w:r w:rsidRPr="00A41DCD">
        <w:rPr>
          <w:i/>
        </w:rPr>
        <w:t>Project design measures, such as clustering of structures or locating project features to avoid known locations of special-status species and/or sensitive habitats.</w:t>
      </w:r>
    </w:p>
    <w:p w:rsidR="007D7CAD" w:rsidRPr="00A41DCD" w:rsidRDefault="007D7CAD" w:rsidP="007D7CAD">
      <w:pPr>
        <w:pStyle w:val="Policy"/>
        <w:numPr>
          <w:ilvl w:val="0"/>
          <w:numId w:val="37"/>
        </w:numPr>
        <w:spacing w:after="120"/>
        <w:ind w:left="634"/>
        <w:rPr>
          <w:i/>
        </w:rPr>
      </w:pPr>
      <w:r w:rsidRPr="00A41DCD">
        <w:rPr>
          <w:i/>
        </w:rPr>
        <w:t xml:space="preserve">Provision of supplemental planting and maintenance of grasses, shrubs, and trees of similar quality and quantity to provide adequate vegetation cover to enhance water quality, minimize sedimentation and soil transport, and provide adequate shelter and food for wildlife. </w:t>
      </w:r>
    </w:p>
    <w:p w:rsidR="007D7CAD" w:rsidRPr="00A41DCD" w:rsidRDefault="007D7CAD" w:rsidP="007D7CAD">
      <w:pPr>
        <w:pStyle w:val="Policy"/>
        <w:numPr>
          <w:ilvl w:val="0"/>
          <w:numId w:val="37"/>
        </w:numPr>
        <w:spacing w:after="120"/>
        <w:ind w:left="634"/>
        <w:rPr>
          <w:i/>
        </w:rPr>
      </w:pPr>
      <w:r w:rsidRPr="00A41DCD">
        <w:rPr>
          <w:i/>
        </w:rPr>
        <w:t xml:space="preserve">Protection for habitat and the known locations of special-status species through adequate buffering or other means. </w:t>
      </w:r>
    </w:p>
    <w:p w:rsidR="007D7CAD" w:rsidRPr="00A41DCD" w:rsidRDefault="007D7CAD" w:rsidP="007D7CAD">
      <w:pPr>
        <w:pStyle w:val="Policy"/>
        <w:numPr>
          <w:ilvl w:val="0"/>
          <w:numId w:val="37"/>
        </w:numPr>
        <w:spacing w:after="120"/>
        <w:ind w:left="634"/>
        <w:rPr>
          <w:i/>
        </w:rPr>
      </w:pPr>
      <w:r w:rsidRPr="00A41DCD">
        <w:rPr>
          <w:i/>
        </w:rPr>
        <w:t xml:space="preserve">Provision of replacement habitat of like quantity and quality on- or off-site for special-status species. Preference shall be given to the preservation of habitat as close to the area of impact as feasible, so long as that habitat is of comparable quality.  </w:t>
      </w:r>
    </w:p>
    <w:p w:rsidR="007D7CAD" w:rsidRPr="00A41DCD" w:rsidRDefault="007D7CAD" w:rsidP="007D7CAD">
      <w:pPr>
        <w:pStyle w:val="Policy"/>
        <w:numPr>
          <w:ilvl w:val="0"/>
          <w:numId w:val="37"/>
        </w:numPr>
        <w:spacing w:after="120"/>
        <w:ind w:left="634"/>
        <w:rPr>
          <w:i/>
        </w:rPr>
      </w:pPr>
      <w:r w:rsidRPr="00A41DCD">
        <w:rPr>
          <w:i/>
        </w:rPr>
        <w:t xml:space="preserve">Enhancement of existing special-status species habitat values through restoration and replanting of native plant species. </w:t>
      </w:r>
    </w:p>
    <w:p w:rsidR="007D7CAD" w:rsidRPr="00A41DCD" w:rsidRDefault="007D7CAD" w:rsidP="007D7CAD">
      <w:pPr>
        <w:pStyle w:val="Policy"/>
        <w:numPr>
          <w:ilvl w:val="0"/>
          <w:numId w:val="37"/>
        </w:numPr>
        <w:spacing w:after="120"/>
        <w:ind w:left="634"/>
        <w:rPr>
          <w:i/>
        </w:rPr>
      </w:pPr>
      <w:r w:rsidRPr="00A41DCD">
        <w:rPr>
          <w:i/>
        </w:rPr>
        <w:t>Provision of temporary or permanent buffers of adequate size (based on the specifics of the special-status species) to avoid nest abandonment by nesting migratory birds and raptors associated with construction and site development activities.</w:t>
      </w:r>
    </w:p>
    <w:p w:rsidR="007D7CAD" w:rsidRPr="00A41DCD" w:rsidRDefault="007D7CAD" w:rsidP="007D7CAD">
      <w:pPr>
        <w:pStyle w:val="Policy"/>
        <w:numPr>
          <w:ilvl w:val="0"/>
          <w:numId w:val="37"/>
        </w:numPr>
        <w:spacing w:after="120"/>
        <w:ind w:left="634"/>
        <w:rPr>
          <w:i/>
        </w:rPr>
      </w:pPr>
      <w:r w:rsidRPr="00A41DCD">
        <w:rPr>
          <w:i/>
        </w:rPr>
        <w:t>Incorporation of the provisions or demonstration of compliance with applicable recovery plans for federally listed species.</w:t>
      </w:r>
    </w:p>
    <w:p w:rsidR="007D7CAD" w:rsidRPr="00A41DCD" w:rsidRDefault="007D7CAD" w:rsidP="007D7CAD">
      <w:pPr>
        <w:pStyle w:val="Policy"/>
        <w:numPr>
          <w:ilvl w:val="0"/>
          <w:numId w:val="37"/>
        </w:numPr>
        <w:spacing w:after="120"/>
        <w:ind w:left="634"/>
        <w:rPr>
          <w:i/>
        </w:rPr>
      </w:pPr>
      <w:r w:rsidRPr="00A41DCD">
        <w:rPr>
          <w:i/>
        </w:rPr>
        <w:t>Monitoring of construction activities by a qualified biologist to avoid impacts to on-site special status species.</w:t>
      </w:r>
    </w:p>
    <w:p w:rsidR="007D7CAD" w:rsidRPr="00A41DCD" w:rsidRDefault="007D7CAD" w:rsidP="007D7CAD">
      <w:pPr>
        <w:pStyle w:val="Action"/>
        <w:spacing w:after="120"/>
        <w:ind w:left="0"/>
      </w:pPr>
      <w:r w:rsidRPr="00A41DCD">
        <w:rPr>
          <w:u w:val="single"/>
        </w:rPr>
        <w:t>Action CON 1b:</w:t>
      </w:r>
      <w:r w:rsidRPr="00A41DCD">
        <w:t xml:space="preserve">  Where sensitive biological habitats have been identified on or immediately adjacent to a project site, the project shall include appropriate mitigation measures identified by a qualified biologist, which may include, but are not limited to the following:</w:t>
      </w:r>
    </w:p>
    <w:p w:rsidR="007D7CAD" w:rsidRPr="00A41DCD" w:rsidRDefault="007D7CAD" w:rsidP="007D7CAD">
      <w:pPr>
        <w:pStyle w:val="Policy"/>
        <w:numPr>
          <w:ilvl w:val="0"/>
          <w:numId w:val="39"/>
        </w:numPr>
        <w:spacing w:after="120"/>
        <w:ind w:left="634"/>
        <w:rPr>
          <w:i/>
        </w:rPr>
      </w:pPr>
      <w:r w:rsidRPr="00A41DCD">
        <w:rPr>
          <w:i/>
        </w:rPr>
        <w:t>Pre-construction surveys for species listed under the State or Federal Endangered Species Acts, or species identified as special-status by the resource agencies, shall be conducted by a qualified biologist;</w:t>
      </w:r>
    </w:p>
    <w:p w:rsidR="007D7CAD" w:rsidRPr="00A41DCD" w:rsidRDefault="007D7CAD" w:rsidP="007D7CAD">
      <w:pPr>
        <w:pStyle w:val="Policy"/>
        <w:numPr>
          <w:ilvl w:val="0"/>
          <w:numId w:val="39"/>
        </w:numPr>
        <w:spacing w:after="120"/>
        <w:ind w:left="634"/>
        <w:rPr>
          <w:i/>
        </w:rPr>
      </w:pPr>
      <w:r w:rsidRPr="00A41DCD">
        <w:rPr>
          <w:i/>
        </w:rPr>
        <w:t>Construction barrier fencing shall be installed around sensitive resources and areas identified for avoidance or protection; and</w:t>
      </w:r>
    </w:p>
    <w:p w:rsidR="007D7CAD" w:rsidRPr="00A41DCD" w:rsidRDefault="007D7CAD" w:rsidP="007D7CAD">
      <w:pPr>
        <w:pStyle w:val="Policy"/>
        <w:numPr>
          <w:ilvl w:val="0"/>
          <w:numId w:val="39"/>
        </w:numPr>
        <w:spacing w:after="120"/>
        <w:ind w:left="634"/>
        <w:rPr>
          <w:i/>
        </w:rPr>
      </w:pPr>
      <w:r w:rsidRPr="00A41DCD">
        <w:rPr>
          <w:i/>
        </w:rPr>
        <w:t>Employees shall be trained by a qualified biologist to identify and avoid protected species and habitat</w:t>
      </w:r>
    </w:p>
    <w:p w:rsidR="007D7CAD" w:rsidRPr="00A41DCD" w:rsidRDefault="007D7CAD" w:rsidP="007D7CAD">
      <w:pPr>
        <w:pStyle w:val="Action"/>
        <w:ind w:left="0"/>
      </w:pPr>
      <w:r w:rsidRPr="00A41DCD">
        <w:rPr>
          <w:u w:val="single"/>
        </w:rPr>
        <w:t>Action CON 1d</w:t>
      </w:r>
      <w:r w:rsidRPr="00A41DCD">
        <w:t xml:space="preserve">:  Through coordination with the U.S. Fish and Wildlife Service, California Department of Fish and Game, and Sonoma County develop and maintain a map of sensitive biological communities and habitat within the Cotati Urban Growth Boundary.  Ensure that this map and associated information is readily available to potential developers and the public.  </w:t>
      </w:r>
    </w:p>
    <w:p w:rsidR="007D7CAD" w:rsidRPr="00A41DCD" w:rsidRDefault="007D7CAD" w:rsidP="007D7CAD">
      <w:pPr>
        <w:pStyle w:val="Action"/>
        <w:ind w:left="0"/>
      </w:pPr>
      <w:r w:rsidRPr="00A41DCD">
        <w:rPr>
          <w:u w:val="single"/>
        </w:rPr>
        <w:t>Action CON 1e</w:t>
      </w:r>
      <w:r w:rsidRPr="00A41DCD">
        <w:t>:  Revise the Zoning Map to add the coordinated planning overlay zone to the Commercial/Industrial and General Commercial areas south of Helman Lane that are located within the critical habitat designation for the California tiger salamander.</w:t>
      </w:r>
    </w:p>
    <w:p w:rsidR="007D7CAD" w:rsidRPr="00A41DCD" w:rsidRDefault="007D7CAD" w:rsidP="007D7CAD">
      <w:pPr>
        <w:pStyle w:val="Action"/>
        <w:spacing w:after="120"/>
        <w:ind w:left="0"/>
      </w:pPr>
      <w:r w:rsidRPr="00A41DCD">
        <w:rPr>
          <w:u w:val="single"/>
        </w:rPr>
        <w:lastRenderedPageBreak/>
        <w:t>Action CON 1f:</w:t>
      </w:r>
      <w:r w:rsidRPr="00A41DCD">
        <w:t xml:space="preserve">  Utilize existing regulations and procedures, including but not limited to the Land Use Code, Design Review, and the environmental review process (CEQA) to conserve wetlands and riparian habitat within the City and the Urban Growth Boundary.  Comply with the federal and state requirements, including no net loss of wetlands using mitigation strategies such as:</w:t>
      </w:r>
    </w:p>
    <w:p w:rsidR="007D7CAD" w:rsidRPr="00A41DCD" w:rsidRDefault="007D7CAD" w:rsidP="007D7CAD">
      <w:pPr>
        <w:pStyle w:val="Action"/>
        <w:numPr>
          <w:ilvl w:val="0"/>
          <w:numId w:val="40"/>
        </w:numPr>
        <w:spacing w:after="120"/>
        <w:ind w:left="720"/>
        <w:jc w:val="both"/>
      </w:pPr>
      <w:r w:rsidRPr="00A41DCD">
        <w:t>Avoidance of wetlands and riparian habitat through site design;</w:t>
      </w:r>
    </w:p>
    <w:p w:rsidR="007D7CAD" w:rsidRPr="00A41DCD" w:rsidRDefault="007D7CAD" w:rsidP="007D7CAD">
      <w:pPr>
        <w:pStyle w:val="Action"/>
        <w:numPr>
          <w:ilvl w:val="0"/>
          <w:numId w:val="40"/>
        </w:numPr>
        <w:spacing w:after="120"/>
        <w:ind w:left="720"/>
        <w:jc w:val="both"/>
      </w:pPr>
      <w:r w:rsidRPr="00A41DCD">
        <w:t>Clustered development;</w:t>
      </w:r>
    </w:p>
    <w:p w:rsidR="007D7CAD" w:rsidRPr="00A41DCD" w:rsidRDefault="007D7CAD" w:rsidP="007D7CAD">
      <w:pPr>
        <w:pStyle w:val="Action"/>
        <w:numPr>
          <w:ilvl w:val="0"/>
          <w:numId w:val="40"/>
        </w:numPr>
        <w:spacing w:after="120"/>
        <w:ind w:left="720"/>
        <w:jc w:val="both"/>
      </w:pPr>
      <w:r w:rsidRPr="00A41DCD">
        <w:t>Transfer of development rights; and/or</w:t>
      </w:r>
    </w:p>
    <w:p w:rsidR="007D7CAD" w:rsidRPr="00A41DCD" w:rsidRDefault="007D7CAD" w:rsidP="007D7CAD">
      <w:pPr>
        <w:pStyle w:val="Action"/>
        <w:numPr>
          <w:ilvl w:val="0"/>
          <w:numId w:val="40"/>
        </w:numPr>
        <w:ind w:left="720"/>
        <w:jc w:val="both"/>
      </w:pPr>
      <w:r w:rsidRPr="00A41DCD">
        <w:t xml:space="preserve">Compensatory mitigation, such as habitat restoration or habitat creation. </w:t>
      </w:r>
    </w:p>
    <w:p w:rsidR="007D7CAD" w:rsidRPr="00A41DCD" w:rsidRDefault="007D7CAD" w:rsidP="007D7CAD">
      <w:pPr>
        <w:pStyle w:val="Action"/>
        <w:ind w:left="0"/>
      </w:pPr>
      <w:r w:rsidRPr="00A41DCD">
        <w:rPr>
          <w:u w:val="single"/>
        </w:rPr>
        <w:t>Action CON 1g:</w:t>
      </w:r>
      <w:r w:rsidRPr="00A41DCD">
        <w:rPr>
          <w:b/>
        </w:rPr>
        <w:tab/>
      </w:r>
      <w:r w:rsidRPr="00A41DCD">
        <w:t xml:space="preserve">Coordinate with the California Department of Fish and Game and Sonoma County to identify potentially impacted aquatic habitat within the Urban Growth Boundary and to develop riparian management guidelines to be implemented by development, recreation, and other projects adjacent to creeks, streams and other waterways.  </w:t>
      </w:r>
    </w:p>
    <w:p w:rsidR="007D7CAD" w:rsidRPr="00A41DCD" w:rsidRDefault="007D7CAD" w:rsidP="007D7CAD">
      <w:pPr>
        <w:pStyle w:val="Action"/>
        <w:ind w:left="0"/>
      </w:pPr>
      <w:r w:rsidRPr="00A41DCD">
        <w:rPr>
          <w:u w:val="single"/>
        </w:rPr>
        <w:t>Action CON 1h</w:t>
      </w:r>
      <w:r w:rsidRPr="00A41DCD">
        <w:t>:</w:t>
      </w:r>
      <w:r w:rsidRPr="00A41DCD">
        <w:tab/>
        <w:t xml:space="preserve">Periodically review, and update if necessary, Chapter 17.56 of the Cotati Municipal Code to ensure that the most appropriate requirements and best management practices are implemented to protect and restore wetland resources in the Planning Area.   </w:t>
      </w:r>
    </w:p>
    <w:p w:rsidR="007D7CAD" w:rsidRPr="00A41DCD" w:rsidRDefault="007D7CAD" w:rsidP="007D7CAD">
      <w:pPr>
        <w:pStyle w:val="Action"/>
        <w:ind w:left="0"/>
      </w:pPr>
      <w:r w:rsidRPr="00A41DCD">
        <w:rPr>
          <w:u w:val="single"/>
        </w:rPr>
        <w:t>Action CON 1i</w:t>
      </w:r>
      <w:r w:rsidRPr="00A41DCD">
        <w:t>:</w:t>
      </w:r>
      <w:r w:rsidRPr="00A41DCD">
        <w:tab/>
        <w:t xml:space="preserve">Provide a Conservation Page (or similar page) on the City’s website provides links to resource agencies (CDFG, USFWS, USACE, etc.) and provides information regarding local and regional conservation and environmental programs, to the extent </w:t>
      </w:r>
      <w:r w:rsidR="00530A7F">
        <w:t xml:space="preserve">that </w:t>
      </w:r>
      <w:r w:rsidRPr="00A41DCD">
        <w:t>the City has readily available information.</w:t>
      </w:r>
    </w:p>
    <w:p w:rsidR="007D7CAD" w:rsidRPr="00A41DCD" w:rsidRDefault="007D7CAD" w:rsidP="007D7CAD">
      <w:pPr>
        <w:pStyle w:val="Action"/>
        <w:ind w:left="0"/>
        <w:rPr>
          <w:bCs w:val="0"/>
        </w:rPr>
      </w:pPr>
      <w:r w:rsidRPr="00A41DCD">
        <w:rPr>
          <w:u w:val="single"/>
        </w:rPr>
        <w:t>Action CON 1j:</w:t>
      </w:r>
      <w:r w:rsidRPr="00A41DCD">
        <w:rPr>
          <w:b/>
        </w:rPr>
        <w:tab/>
      </w:r>
      <w:r w:rsidRPr="00A41DCD">
        <w:rPr>
          <w:bCs w:val="0"/>
        </w:rPr>
        <w:t xml:space="preserve">Coordinate with interested public and private entities to create new and expanded </w:t>
      </w:r>
      <w:r w:rsidRPr="00A41DCD">
        <w:t>public</w:t>
      </w:r>
      <w:r w:rsidRPr="00A41DCD">
        <w:rPr>
          <w:bCs w:val="0"/>
        </w:rPr>
        <w:t xml:space="preserve"> access trails along creeks and streams that connect to parks and open space areas within the Urban Growth Boundary.</w:t>
      </w:r>
    </w:p>
    <w:p w:rsidR="007D7CAD" w:rsidRPr="006B2308" w:rsidRDefault="007D7CAD" w:rsidP="007D7CAD">
      <w:pPr>
        <w:pStyle w:val="Heading4"/>
      </w:pPr>
      <w:r w:rsidRPr="006B2308">
        <w:t>Impact 3.3-5: The General Plan would not conflict with any local policies or ordinances protecting biological resources, such as a tree preservation policy or ordinance (Less than Significant)</w:t>
      </w:r>
    </w:p>
    <w:p w:rsidR="007D7CAD" w:rsidRPr="008F2688" w:rsidRDefault="007D7CAD" w:rsidP="007D7CAD">
      <w:r w:rsidRPr="00456B4D">
        <w:t>The proposed project is a policy document, in which local policies are established. This EIR presents the numerous policies of the General Plan</w:t>
      </w:r>
      <w:r>
        <w:t>, many of which are intended to protect biological resources, including special status species, habitat, creeks, wetlands, and trees</w:t>
      </w:r>
      <w:r w:rsidRPr="00456B4D">
        <w:t xml:space="preserve">. The General Plan itself does not conflict with its policies. </w:t>
      </w:r>
      <w:r>
        <w:t xml:space="preserve">In addition, the General Plan supports the existing </w:t>
      </w:r>
      <w:r w:rsidRPr="008F2688">
        <w:t>Tree Preservation and Protection Ordinance (Chapter 17.54 of the Municipal Code) through its policies. For instance, Policy CON 3.13 requires the City to continue to implement the City’s Tree Preservation and Protection Ordinance (Chapter 17.54 of the Municipal Code).</w:t>
      </w:r>
    </w:p>
    <w:p w:rsidR="007D7CAD" w:rsidRDefault="007D7CAD" w:rsidP="007D7CAD">
      <w:r w:rsidRPr="008F2688">
        <w:t>Subsequent development projects will be required to comply with the General Plan policies, as well as the Municipal Code</w:t>
      </w:r>
      <w:r>
        <w:t>. I</w:t>
      </w:r>
      <w:r w:rsidRPr="007522A1">
        <w:t xml:space="preserve">mplementation of the policies and action </w:t>
      </w:r>
      <w:r>
        <w:t>measures</w:t>
      </w:r>
      <w:r w:rsidRPr="007522A1">
        <w:t xml:space="preserve"> listed below</w:t>
      </w:r>
      <w:r>
        <w:t xml:space="preserve"> </w:t>
      </w:r>
      <w:r w:rsidRPr="007522A1">
        <w:t xml:space="preserve">would </w:t>
      </w:r>
      <w:r>
        <w:t>ensure consistency with already established ordinances. This is</w:t>
      </w:r>
      <w:r w:rsidRPr="007522A1">
        <w:t xml:space="preserve"> a </w:t>
      </w:r>
      <w:r w:rsidRPr="007522A1">
        <w:rPr>
          <w:b/>
        </w:rPr>
        <w:t>less than significant</w:t>
      </w:r>
      <w:r w:rsidRPr="007522A1">
        <w:t xml:space="preserve"> </w:t>
      </w:r>
      <w:r>
        <w:t>impact</w:t>
      </w:r>
      <w:r w:rsidRPr="007522A1">
        <w:t>.</w:t>
      </w:r>
    </w:p>
    <w:p w:rsidR="007D7CAD" w:rsidRPr="007022D1" w:rsidRDefault="009F77CF" w:rsidP="007D7CAD">
      <w:pPr>
        <w:pStyle w:val="Heading5"/>
        <w:spacing w:after="120"/>
        <w:rPr>
          <w:b/>
        </w:rPr>
      </w:pPr>
      <w:r>
        <w:rPr>
          <w:b/>
        </w:rPr>
        <w:br w:type="page"/>
      </w:r>
      <w:r w:rsidR="007D7CAD">
        <w:rPr>
          <w:b/>
        </w:rPr>
        <w:lastRenderedPageBreak/>
        <w:t xml:space="preserve">2013 </w:t>
      </w:r>
      <w:r w:rsidR="007D7CAD" w:rsidRPr="007022D1">
        <w:rPr>
          <w:b/>
        </w:rPr>
        <w:t>General</w:t>
      </w:r>
      <w:r w:rsidR="007D7CAD">
        <w:rPr>
          <w:b/>
        </w:rPr>
        <w:t xml:space="preserve"> </w:t>
      </w:r>
      <w:r w:rsidR="007D7CAD" w:rsidRPr="007022D1">
        <w:rPr>
          <w:b/>
        </w:rPr>
        <w:t>Plan</w:t>
      </w:r>
      <w:r w:rsidR="007D7CAD">
        <w:rPr>
          <w:b/>
        </w:rPr>
        <w:t xml:space="preserve"> </w:t>
      </w:r>
      <w:r w:rsidR="007D7CAD" w:rsidRPr="007022D1">
        <w:rPr>
          <w:b/>
        </w:rPr>
        <w:t>Policies</w:t>
      </w:r>
      <w:r w:rsidR="007D7CAD">
        <w:rPr>
          <w:b/>
        </w:rPr>
        <w:t xml:space="preserve"> </w:t>
      </w:r>
      <w:r w:rsidR="007D7CAD" w:rsidRPr="007022D1">
        <w:rPr>
          <w:b/>
        </w:rPr>
        <w:t>and</w:t>
      </w:r>
      <w:r w:rsidR="007D7CAD">
        <w:rPr>
          <w:b/>
        </w:rPr>
        <w:t xml:space="preserve"> </w:t>
      </w:r>
      <w:r w:rsidR="007D7CAD" w:rsidRPr="007022D1">
        <w:rPr>
          <w:b/>
        </w:rPr>
        <w:t>Actions</w:t>
      </w:r>
      <w:r w:rsidR="007D7CAD">
        <w:rPr>
          <w:b/>
        </w:rPr>
        <w:t xml:space="preserve"> </w:t>
      </w:r>
      <w:r w:rsidR="007D7CAD" w:rsidRPr="007022D1">
        <w:rPr>
          <w:b/>
        </w:rPr>
        <w:t>that</w:t>
      </w:r>
      <w:r w:rsidR="007D7CAD">
        <w:rPr>
          <w:b/>
        </w:rPr>
        <w:t xml:space="preserve"> </w:t>
      </w:r>
      <w:r w:rsidR="007D7CAD" w:rsidRPr="007022D1">
        <w:rPr>
          <w:b/>
        </w:rPr>
        <w:t>Mitigate</w:t>
      </w:r>
      <w:r w:rsidR="007D7CAD">
        <w:rPr>
          <w:b/>
        </w:rPr>
        <w:t xml:space="preserve"> </w:t>
      </w:r>
      <w:r w:rsidR="007D7CAD" w:rsidRPr="007022D1">
        <w:rPr>
          <w:b/>
        </w:rPr>
        <w:t>Potential</w:t>
      </w:r>
      <w:r w:rsidR="007D7CAD">
        <w:rPr>
          <w:b/>
        </w:rPr>
        <w:t xml:space="preserve"> </w:t>
      </w:r>
      <w:r w:rsidR="007D7CAD" w:rsidRPr="007022D1">
        <w:rPr>
          <w:b/>
        </w:rPr>
        <w:t>Impacts</w:t>
      </w:r>
    </w:p>
    <w:p w:rsidR="007D7CAD" w:rsidRPr="00A26723" w:rsidRDefault="007D7CAD" w:rsidP="007D7CAD">
      <w:pPr>
        <w:rPr>
          <w:i/>
          <w:u w:val="single"/>
        </w:rPr>
      </w:pPr>
      <w:r>
        <w:rPr>
          <w:i/>
          <w:u w:val="single"/>
        </w:rPr>
        <w:t>Policies</w:t>
      </w:r>
    </w:p>
    <w:p w:rsidR="007D7CAD" w:rsidRDefault="007D7CAD" w:rsidP="007D7CAD">
      <w:pPr>
        <w:pStyle w:val="Policy"/>
        <w:ind w:left="0"/>
        <w:rPr>
          <w:i/>
        </w:rPr>
      </w:pPr>
      <w:r w:rsidRPr="00456B4D">
        <w:rPr>
          <w:b/>
          <w:i/>
        </w:rPr>
        <w:t>Policy CON 3.13:</w:t>
      </w:r>
      <w:r w:rsidRPr="00456B4D">
        <w:rPr>
          <w:i/>
        </w:rPr>
        <w:t xml:space="preserve"> Continue to implement the City’s Tree Preservation and Protection Ordinance (Chapter 17.54 of the Municipal Code).</w:t>
      </w:r>
    </w:p>
    <w:p w:rsidR="007D7CAD" w:rsidRPr="00EF3763" w:rsidRDefault="007D7CAD" w:rsidP="007D7CAD">
      <w:pPr>
        <w:rPr>
          <w:i/>
          <w:u w:val="single"/>
        </w:rPr>
      </w:pPr>
      <w:r w:rsidRPr="00EF3763">
        <w:rPr>
          <w:i/>
          <w:u w:val="single"/>
        </w:rPr>
        <w:t>Actions</w:t>
      </w:r>
    </w:p>
    <w:p w:rsidR="007D7CAD" w:rsidRPr="00456B4D" w:rsidRDefault="007D7CAD" w:rsidP="007D7CAD">
      <w:pPr>
        <w:pStyle w:val="Policy"/>
        <w:tabs>
          <w:tab w:val="clear" w:pos="720"/>
          <w:tab w:val="left" w:pos="1440"/>
        </w:tabs>
        <w:ind w:left="0"/>
        <w:rPr>
          <w:i/>
        </w:rPr>
      </w:pPr>
      <w:r w:rsidRPr="00456B4D">
        <w:rPr>
          <w:i/>
          <w:u w:val="single"/>
        </w:rPr>
        <w:t>Action CON 3k</w:t>
      </w:r>
      <w:r w:rsidRPr="00456B4D">
        <w:rPr>
          <w:i/>
        </w:rPr>
        <w:t>:</w:t>
      </w:r>
      <w:r w:rsidRPr="00456B4D">
        <w:rPr>
          <w:i/>
        </w:rPr>
        <w:tab/>
        <w:t xml:space="preserve"> Continue implementing the City Tree Preservation and Protection Ordinance (Chapter 17.54 of the Municipal Code). </w:t>
      </w:r>
    </w:p>
    <w:p w:rsidR="007D7CAD" w:rsidRPr="00456B4D" w:rsidRDefault="007D7CAD" w:rsidP="007D7CAD">
      <w:pPr>
        <w:pStyle w:val="Policy"/>
        <w:tabs>
          <w:tab w:val="clear" w:pos="720"/>
          <w:tab w:val="left" w:pos="1440"/>
        </w:tabs>
        <w:ind w:left="0"/>
        <w:rPr>
          <w:i/>
        </w:rPr>
      </w:pPr>
      <w:r w:rsidRPr="00456B4D">
        <w:rPr>
          <w:i/>
          <w:u w:val="single"/>
        </w:rPr>
        <w:t>Action CON 3l</w:t>
      </w:r>
      <w:r w:rsidRPr="00456B4D">
        <w:rPr>
          <w:i/>
        </w:rPr>
        <w:t>:  Periodically undertake a citywide notification program to notify the citizens and arborists doing business within the City limits of the tree preservation requirements.</w:t>
      </w:r>
    </w:p>
    <w:p w:rsidR="007D7CAD" w:rsidRPr="00456B4D" w:rsidRDefault="007D7CAD" w:rsidP="007D7CAD">
      <w:pPr>
        <w:pStyle w:val="Policy"/>
        <w:tabs>
          <w:tab w:val="clear" w:pos="720"/>
          <w:tab w:val="left" w:pos="1440"/>
        </w:tabs>
        <w:ind w:left="0"/>
        <w:rPr>
          <w:i/>
        </w:rPr>
      </w:pPr>
      <w:r w:rsidRPr="00456B4D">
        <w:rPr>
          <w:i/>
          <w:u w:val="single"/>
        </w:rPr>
        <w:t>Action CON 3o</w:t>
      </w:r>
      <w:r w:rsidRPr="00456B4D">
        <w:rPr>
          <w:i/>
        </w:rPr>
        <w:t>:  During the development review process, discourage the loss of native trees in accordance with the Tree Preservation and Protection Ordinance (Chapter 17.54 of the Municipal Code).</w:t>
      </w:r>
    </w:p>
    <w:p w:rsidR="007D7CAD" w:rsidRPr="00456B4D" w:rsidRDefault="007D7CAD" w:rsidP="007D7CAD">
      <w:pPr>
        <w:pStyle w:val="Policy"/>
        <w:tabs>
          <w:tab w:val="clear" w:pos="720"/>
          <w:tab w:val="left" w:pos="1440"/>
        </w:tabs>
        <w:ind w:left="0"/>
        <w:rPr>
          <w:i/>
        </w:rPr>
      </w:pPr>
      <w:r w:rsidRPr="00456B4D">
        <w:rPr>
          <w:i/>
          <w:u w:val="single"/>
        </w:rPr>
        <w:t>Action CON 3p</w:t>
      </w:r>
      <w:r w:rsidRPr="00456B4D">
        <w:rPr>
          <w:i/>
        </w:rPr>
        <w:t>:  The City shall continue to implement the landscape and tree ordinance to give preference to native and drought tolerant species.  The Planning Division shall review and revise as necessary.</w:t>
      </w:r>
    </w:p>
    <w:p w:rsidR="007D7CAD" w:rsidRPr="00AE17FD" w:rsidRDefault="007D7CAD" w:rsidP="007D7CAD">
      <w:pPr>
        <w:pStyle w:val="Heading4"/>
      </w:pPr>
      <w:r w:rsidRPr="00AE17FD">
        <w:t xml:space="preserve">Impact </w:t>
      </w:r>
      <w:r>
        <w:t>3.3</w:t>
      </w:r>
      <w:r w:rsidRPr="00AE17FD">
        <w:t>-</w:t>
      </w:r>
      <w:r>
        <w:t>6</w:t>
      </w:r>
      <w:r w:rsidRPr="00AE17FD">
        <w:t>: The General Plan would not conflict with the provisions of an adopted Habitat Conservation Plan, Natural Community Conservation Plan, or other approved local, regional, or state habitat conservation plan (Less than Significant)</w:t>
      </w:r>
    </w:p>
    <w:p w:rsidR="007D7CAD" w:rsidRPr="0081034B" w:rsidRDefault="007D7CAD" w:rsidP="007D7CAD">
      <w:pPr>
        <w:rPr>
          <w:bCs/>
        </w:rPr>
      </w:pPr>
      <w:r w:rsidRPr="0081034B">
        <w:t xml:space="preserve">There are no adopted habitat conservation plans or natural community conservation plans that are applicable to the proposed project.  As such, implementation of the General Plan would not conflict with the provisions of an adopted Habitat Conservation Plan, Natural Community Conservation Plan, or other approved local, regional, or state habitat conservation plan. </w:t>
      </w:r>
      <w:r w:rsidRPr="0081034B">
        <w:rPr>
          <w:bCs/>
        </w:rPr>
        <w:t xml:space="preserve">The General Plan would have a </w:t>
      </w:r>
      <w:r w:rsidRPr="0081034B">
        <w:rPr>
          <w:b/>
          <w:bCs/>
        </w:rPr>
        <w:t>less than significant</w:t>
      </w:r>
      <w:r w:rsidRPr="0081034B">
        <w:rPr>
          <w:bCs/>
        </w:rPr>
        <w:t xml:space="preserve"> impact relative to this topic.  </w:t>
      </w:r>
    </w:p>
    <w:p w:rsidR="007D7CAD" w:rsidRDefault="007D7CAD" w:rsidP="007D7CAD">
      <w:pPr>
        <w:spacing w:after="0" w:line="240" w:lineRule="auto"/>
      </w:pPr>
      <w:r>
        <w:br w:type="page"/>
      </w: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Default="007D7CAD" w:rsidP="007D7CAD">
      <w:pPr>
        <w:spacing w:after="0" w:line="240" w:lineRule="auto"/>
      </w:pPr>
    </w:p>
    <w:p w:rsidR="007D7CAD" w:rsidRPr="00EF3763" w:rsidRDefault="007D7CAD" w:rsidP="007D7CAD">
      <w:pPr>
        <w:spacing w:after="0" w:line="240" w:lineRule="auto"/>
        <w:jc w:val="center"/>
        <w:rPr>
          <w:i/>
        </w:rPr>
      </w:pPr>
      <w:r w:rsidRPr="00EF3763">
        <w:rPr>
          <w:i/>
        </w:rPr>
        <w:t>This page left intentionally blank</w:t>
      </w:r>
    </w:p>
    <w:p w:rsidR="007D7CAD" w:rsidRPr="0081034B" w:rsidRDefault="007D7CAD" w:rsidP="007D7CAD">
      <w:pPr>
        <w:spacing w:after="0" w:line="240" w:lineRule="auto"/>
      </w:pPr>
      <w:r w:rsidRPr="0081034B">
        <w:br w:type="page"/>
      </w:r>
    </w:p>
    <w:p w:rsidR="007D7CAD" w:rsidRPr="0081034B" w:rsidRDefault="007D7CAD" w:rsidP="007D7CAD">
      <w:pPr>
        <w:spacing w:after="60"/>
        <w:jc w:val="left"/>
        <w:outlineLvl w:val="1"/>
        <w:rPr>
          <w:rFonts w:ascii="Cambria" w:hAnsi="Cambria"/>
          <w:b/>
          <w:i/>
          <w:sz w:val="24"/>
          <w:szCs w:val="24"/>
        </w:rPr>
      </w:pPr>
      <w:r w:rsidRPr="0081034B">
        <w:rPr>
          <w:b/>
        </w:rPr>
        <w:t>Insert Figure 3.3-1</w:t>
      </w:r>
    </w:p>
    <w:p w:rsidR="007D7CAD" w:rsidRPr="0081034B" w:rsidRDefault="007D7CAD" w:rsidP="007D7CAD">
      <w:pPr>
        <w:spacing w:after="160" w:line="288" w:lineRule="auto"/>
        <w:ind w:left="2160"/>
        <w:jc w:val="left"/>
        <w:rPr>
          <w:rFonts w:ascii="Cambria" w:hAnsi="Cambria"/>
          <w:i/>
          <w:sz w:val="24"/>
          <w:szCs w:val="24"/>
        </w:rPr>
      </w:pPr>
      <w:r w:rsidRPr="0081034B">
        <w:rPr>
          <w:rFonts w:ascii="Cambria" w:hAnsi="Cambria"/>
          <w:i/>
          <w:sz w:val="24"/>
          <w:szCs w:val="24"/>
        </w:rPr>
        <w:br w:type="page"/>
      </w:r>
    </w:p>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Pr>
        <w:spacing w:after="60"/>
        <w:jc w:val="center"/>
        <w:outlineLvl w:val="1"/>
        <w:rPr>
          <w:rFonts w:ascii="Cambria" w:hAnsi="Cambria"/>
          <w:i/>
          <w:sz w:val="24"/>
          <w:szCs w:val="24"/>
        </w:rPr>
      </w:pPr>
      <w:r w:rsidRPr="0081034B">
        <w:rPr>
          <w:rFonts w:ascii="Cambria" w:hAnsi="Cambria"/>
          <w:i/>
          <w:sz w:val="24"/>
          <w:szCs w:val="24"/>
        </w:rPr>
        <w:t>This page left intentionally blank.</w:t>
      </w:r>
    </w:p>
    <w:p w:rsidR="007D7CAD" w:rsidRPr="0081034B" w:rsidRDefault="007D7CAD" w:rsidP="007D7CAD">
      <w:pPr>
        <w:spacing w:after="60"/>
        <w:jc w:val="center"/>
        <w:outlineLvl w:val="1"/>
        <w:rPr>
          <w:rFonts w:ascii="Cambria" w:hAnsi="Cambria"/>
          <w:i/>
          <w:sz w:val="24"/>
          <w:szCs w:val="24"/>
        </w:rPr>
      </w:pPr>
    </w:p>
    <w:p w:rsidR="007D7CAD" w:rsidRPr="0081034B" w:rsidRDefault="007D7CAD">
      <w:pPr>
        <w:spacing w:after="0" w:line="240" w:lineRule="auto"/>
        <w:jc w:val="left"/>
        <w:rPr>
          <w:b/>
        </w:rPr>
      </w:pPr>
      <w:r w:rsidRPr="0081034B">
        <w:rPr>
          <w:b/>
        </w:rPr>
        <w:br w:type="page"/>
      </w:r>
    </w:p>
    <w:p w:rsidR="007D7CAD" w:rsidRPr="0081034B" w:rsidRDefault="007D7CAD" w:rsidP="007D7CAD">
      <w:pPr>
        <w:spacing w:after="60"/>
        <w:jc w:val="left"/>
        <w:outlineLvl w:val="1"/>
        <w:rPr>
          <w:rFonts w:ascii="Cambria" w:hAnsi="Cambria"/>
          <w:b/>
          <w:i/>
          <w:sz w:val="24"/>
          <w:szCs w:val="24"/>
        </w:rPr>
      </w:pPr>
      <w:r w:rsidRPr="0081034B">
        <w:rPr>
          <w:b/>
        </w:rPr>
        <w:t>Insert Figure 3.3-2</w:t>
      </w:r>
    </w:p>
    <w:p w:rsidR="007D7CAD" w:rsidRPr="0081034B" w:rsidRDefault="007D7CAD" w:rsidP="007D7CAD">
      <w:pPr>
        <w:spacing w:after="160" w:line="288" w:lineRule="auto"/>
        <w:ind w:left="2160"/>
        <w:jc w:val="left"/>
        <w:rPr>
          <w:rFonts w:ascii="Cambria" w:hAnsi="Cambria"/>
          <w:i/>
          <w:sz w:val="24"/>
          <w:szCs w:val="24"/>
        </w:rPr>
      </w:pPr>
      <w:r w:rsidRPr="0081034B">
        <w:rPr>
          <w:rFonts w:ascii="Cambria" w:hAnsi="Cambria"/>
          <w:i/>
          <w:sz w:val="24"/>
          <w:szCs w:val="24"/>
        </w:rPr>
        <w:br w:type="page"/>
      </w:r>
    </w:p>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Pr>
        <w:spacing w:after="60"/>
        <w:jc w:val="center"/>
        <w:outlineLvl w:val="1"/>
        <w:rPr>
          <w:rFonts w:ascii="Cambria" w:hAnsi="Cambria"/>
          <w:i/>
          <w:sz w:val="24"/>
          <w:szCs w:val="24"/>
        </w:rPr>
      </w:pPr>
      <w:r w:rsidRPr="0081034B">
        <w:rPr>
          <w:rFonts w:ascii="Cambria" w:hAnsi="Cambria"/>
          <w:i/>
          <w:sz w:val="24"/>
          <w:szCs w:val="24"/>
        </w:rPr>
        <w:t>This page left intentionally blank.</w:t>
      </w:r>
    </w:p>
    <w:p w:rsidR="007D7CAD" w:rsidRPr="0081034B" w:rsidRDefault="007D7CAD" w:rsidP="007D7CAD">
      <w:pPr>
        <w:spacing w:after="60"/>
        <w:jc w:val="center"/>
        <w:outlineLvl w:val="1"/>
        <w:rPr>
          <w:rFonts w:ascii="Cambria" w:hAnsi="Cambria"/>
          <w:i/>
          <w:sz w:val="24"/>
          <w:szCs w:val="24"/>
        </w:rPr>
      </w:pPr>
    </w:p>
    <w:p w:rsidR="007D7CAD" w:rsidRPr="0081034B" w:rsidRDefault="007D7CAD">
      <w:pPr>
        <w:spacing w:after="0" w:line="240" w:lineRule="auto"/>
        <w:jc w:val="left"/>
        <w:rPr>
          <w:rStyle w:val="BookTitle2"/>
        </w:rPr>
      </w:pPr>
      <w:r w:rsidRPr="0081034B">
        <w:rPr>
          <w:rStyle w:val="BookTitle2"/>
        </w:rPr>
        <w:br w:type="page"/>
      </w:r>
    </w:p>
    <w:p w:rsidR="007D7CAD" w:rsidRPr="0081034B" w:rsidRDefault="007D7CAD" w:rsidP="007D7CAD">
      <w:pPr>
        <w:spacing w:after="0" w:line="240" w:lineRule="auto"/>
        <w:jc w:val="left"/>
        <w:rPr>
          <w:rStyle w:val="BookTitle2"/>
        </w:rPr>
      </w:pPr>
    </w:p>
    <w:p w:rsidR="007D7CAD" w:rsidRPr="0081034B" w:rsidRDefault="007D7CAD" w:rsidP="007D7CAD">
      <w:pPr>
        <w:spacing w:after="60"/>
        <w:jc w:val="left"/>
        <w:outlineLvl w:val="1"/>
        <w:rPr>
          <w:rFonts w:ascii="Cambria" w:hAnsi="Cambria"/>
          <w:b/>
          <w:i/>
          <w:sz w:val="24"/>
          <w:szCs w:val="24"/>
        </w:rPr>
      </w:pPr>
      <w:r w:rsidRPr="0081034B">
        <w:rPr>
          <w:b/>
        </w:rPr>
        <w:t>Insert Figure 3.3-3</w:t>
      </w:r>
    </w:p>
    <w:p w:rsidR="007D7CAD" w:rsidRPr="0081034B" w:rsidRDefault="007D7CAD" w:rsidP="007D7CAD">
      <w:pPr>
        <w:spacing w:after="160" w:line="288" w:lineRule="auto"/>
        <w:ind w:left="2160"/>
        <w:jc w:val="left"/>
        <w:rPr>
          <w:rFonts w:ascii="Cambria" w:hAnsi="Cambria"/>
          <w:i/>
          <w:sz w:val="24"/>
          <w:szCs w:val="24"/>
        </w:rPr>
      </w:pPr>
      <w:r w:rsidRPr="0081034B">
        <w:rPr>
          <w:rFonts w:ascii="Cambria" w:hAnsi="Cambria"/>
          <w:i/>
          <w:sz w:val="24"/>
          <w:szCs w:val="24"/>
        </w:rPr>
        <w:br w:type="page"/>
      </w:r>
    </w:p>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7D7CAD" w:rsidRPr="0081034B" w:rsidRDefault="007D7CAD" w:rsidP="007D7CAD"/>
    <w:p w:rsidR="003C37B9" w:rsidRPr="009F77CF" w:rsidRDefault="007D7CAD" w:rsidP="009F77CF">
      <w:pPr>
        <w:spacing w:after="60"/>
        <w:jc w:val="center"/>
        <w:outlineLvl w:val="1"/>
        <w:rPr>
          <w:rFonts w:ascii="Cambria" w:hAnsi="Cambria"/>
          <w:i/>
          <w:sz w:val="24"/>
        </w:rPr>
      </w:pPr>
      <w:r w:rsidRPr="0081034B">
        <w:rPr>
          <w:rFonts w:ascii="Cambria" w:hAnsi="Cambria"/>
          <w:i/>
          <w:sz w:val="24"/>
          <w:szCs w:val="24"/>
        </w:rPr>
        <w:t>This page left intentionally blank.</w:t>
      </w:r>
    </w:p>
    <w:sectPr w:rsidR="003C37B9" w:rsidRPr="009F77CF" w:rsidSect="007D7CAD">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9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B9" w:rsidRDefault="003C37B9" w:rsidP="007D7CAD">
      <w:r>
        <w:separator/>
      </w:r>
    </w:p>
    <w:p w:rsidR="003C37B9" w:rsidRDefault="003C37B9" w:rsidP="007D7CAD"/>
  </w:endnote>
  <w:endnote w:type="continuationSeparator" w:id="0">
    <w:p w:rsidR="003C37B9" w:rsidRDefault="003C37B9" w:rsidP="007D7CAD">
      <w:r>
        <w:continuationSeparator/>
      </w:r>
    </w:p>
    <w:p w:rsidR="003C37B9" w:rsidRDefault="003C37B9" w:rsidP="007D7CAD"/>
  </w:endnote>
  <w:endnote w:type="continuationNotice" w:id="1">
    <w:p w:rsidR="003C37B9" w:rsidRDefault="003C3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EFNGJ+TimesNewRomanPS">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Garamond Pro">
    <w:panose1 w:val="00000000000000000000"/>
    <w:charset w:val="00"/>
    <w:family w:val="roman"/>
    <w:notTrueType/>
    <w:pitch w:val="variable"/>
    <w:sig w:usb0="800000AF" w:usb1="5000205B" w:usb2="00000000" w:usb3="00000000" w:csb0="0000009B" w:csb1="00000000"/>
  </w:font>
  <w:font w:name="Letter Gothic 12cpi">
    <w:altName w:val="Cambria"/>
    <w:panose1 w:val="00000000000000000000"/>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3C37B9">
      <w:trPr>
        <w:trHeight w:val="360"/>
      </w:trPr>
      <w:tc>
        <w:tcPr>
          <w:tcW w:w="772" w:type="pct"/>
          <w:shd w:val="clear" w:color="auto" w:fill="D9D9D9"/>
          <w:vAlign w:val="center"/>
        </w:tcPr>
        <w:p w:rsidR="003C37B9" w:rsidRPr="00972B2A" w:rsidRDefault="003C37B9" w:rsidP="007D7CAD">
          <w:pPr>
            <w:pStyle w:val="Footer"/>
            <w:jc w:val="center"/>
          </w:pPr>
          <w:r w:rsidRPr="00972B2A">
            <w:rPr>
              <w:rFonts w:ascii="Cambria" w:hAnsi="Cambria"/>
              <w:lang w:val="en-US" w:eastAsia="en-US"/>
            </w:rPr>
            <w:t>3.3-</w:t>
          </w:r>
          <w:r w:rsidR="00716B9B">
            <w:fldChar w:fldCharType="begin"/>
          </w:r>
          <w:r w:rsidR="00716B9B">
            <w:instrText xml:space="preserve"> PAGE   \* MERGEFORMAT </w:instrText>
          </w:r>
          <w:r w:rsidR="00716B9B">
            <w:fldChar w:fldCharType="separate"/>
          </w:r>
          <w:r w:rsidR="00716B9B" w:rsidRPr="00716B9B">
            <w:rPr>
              <w:rFonts w:ascii="Cambria" w:hAnsi="Cambria"/>
              <w:noProof/>
            </w:rPr>
            <w:t>50</w:t>
          </w:r>
          <w:r w:rsidR="00716B9B">
            <w:rPr>
              <w:rFonts w:ascii="Cambria" w:hAnsi="Cambria"/>
              <w:noProof/>
            </w:rPr>
            <w:fldChar w:fldCharType="end"/>
          </w:r>
        </w:p>
      </w:tc>
      <w:tc>
        <w:tcPr>
          <w:tcW w:w="4228" w:type="pct"/>
          <w:vAlign w:val="center"/>
        </w:tcPr>
        <w:p w:rsidR="003C37B9" w:rsidRPr="00972B2A" w:rsidRDefault="003C37B9" w:rsidP="007D7CAD">
          <w:pPr>
            <w:pStyle w:val="Footer"/>
            <w:jc w:val="left"/>
          </w:pPr>
          <w:r w:rsidRPr="00972B2A">
            <w:rPr>
              <w:rFonts w:ascii="Cambria" w:hAnsi="Cambria"/>
              <w:lang w:val="en-US" w:eastAsia="en-US"/>
            </w:rPr>
            <w:t>Draft Environmental Impact Report – 2013 Cotati General Plan</w:t>
          </w:r>
        </w:p>
      </w:tc>
    </w:tr>
  </w:tbl>
  <w:p w:rsidR="003C37B9" w:rsidRPr="00BA1AB6" w:rsidRDefault="003C37B9" w:rsidP="007D7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3C37B9">
      <w:trPr>
        <w:trHeight w:val="360"/>
      </w:trPr>
      <w:tc>
        <w:tcPr>
          <w:tcW w:w="4228" w:type="pct"/>
          <w:vAlign w:val="center"/>
        </w:tcPr>
        <w:p w:rsidR="003C37B9" w:rsidRPr="00972B2A" w:rsidRDefault="003C37B9" w:rsidP="007D7CAD">
          <w:pPr>
            <w:pStyle w:val="Footer"/>
            <w:jc w:val="right"/>
          </w:pPr>
          <w:r w:rsidRPr="00972B2A">
            <w:rPr>
              <w:rFonts w:ascii="Cambria" w:hAnsi="Cambria"/>
              <w:lang w:val="en-US" w:eastAsia="en-US"/>
            </w:rPr>
            <w:t>Draft Environmental Impact Report – 2013 Cotati General Plan</w:t>
          </w:r>
        </w:p>
      </w:tc>
      <w:tc>
        <w:tcPr>
          <w:tcW w:w="772" w:type="pct"/>
          <w:shd w:val="clear" w:color="auto" w:fill="D9D9D9"/>
          <w:vAlign w:val="center"/>
        </w:tcPr>
        <w:p w:rsidR="003C37B9" w:rsidRPr="00972B2A" w:rsidRDefault="003C37B9" w:rsidP="007D7CAD">
          <w:pPr>
            <w:pStyle w:val="Footer"/>
            <w:jc w:val="center"/>
            <w:rPr>
              <w:rFonts w:ascii="Cambria" w:hAnsi="Cambria"/>
            </w:rPr>
          </w:pPr>
          <w:r w:rsidRPr="00972B2A">
            <w:rPr>
              <w:rFonts w:ascii="Cambria" w:hAnsi="Cambria"/>
              <w:lang w:val="en-US" w:eastAsia="en-US"/>
            </w:rPr>
            <w:t>3.3-</w:t>
          </w:r>
          <w:r w:rsidR="00716B9B">
            <w:fldChar w:fldCharType="begin"/>
          </w:r>
          <w:r w:rsidR="00716B9B">
            <w:instrText xml:space="preserve"> PAGE    \* MERGEFORMAT </w:instrText>
          </w:r>
          <w:r w:rsidR="00716B9B">
            <w:fldChar w:fldCharType="separate"/>
          </w:r>
          <w:r w:rsidR="00716B9B" w:rsidRPr="00716B9B">
            <w:rPr>
              <w:rFonts w:ascii="Cambria" w:hAnsi="Cambria"/>
              <w:noProof/>
            </w:rPr>
            <w:t>1</w:t>
          </w:r>
          <w:r w:rsidR="00716B9B">
            <w:rPr>
              <w:rFonts w:ascii="Cambria" w:hAnsi="Cambria"/>
              <w:noProof/>
            </w:rPr>
            <w:fldChar w:fldCharType="end"/>
          </w:r>
        </w:p>
      </w:tc>
    </w:tr>
  </w:tbl>
  <w:p w:rsidR="003C37B9" w:rsidRDefault="003C37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3C37B9">
      <w:trPr>
        <w:trHeight w:val="360"/>
      </w:trPr>
      <w:tc>
        <w:tcPr>
          <w:tcW w:w="4228" w:type="pct"/>
          <w:vAlign w:val="center"/>
        </w:tcPr>
        <w:p w:rsidR="003C37B9" w:rsidRPr="00972B2A" w:rsidRDefault="003C37B9" w:rsidP="007D7CAD">
          <w:pPr>
            <w:pStyle w:val="Footer"/>
            <w:jc w:val="right"/>
          </w:pPr>
          <w:r w:rsidRPr="00972B2A">
            <w:rPr>
              <w:rFonts w:ascii="Cambria" w:hAnsi="Cambria"/>
              <w:lang w:val="en-US" w:eastAsia="en-US"/>
            </w:rPr>
            <w:t>Draft Environmental Impact Report – Holly Sugar Sports Park</w:t>
          </w:r>
        </w:p>
      </w:tc>
      <w:tc>
        <w:tcPr>
          <w:tcW w:w="772" w:type="pct"/>
          <w:shd w:val="clear" w:color="auto" w:fill="D9D9D9"/>
          <w:vAlign w:val="center"/>
        </w:tcPr>
        <w:p w:rsidR="003C37B9" w:rsidRPr="00972B2A" w:rsidRDefault="003C37B9" w:rsidP="007D7CAD">
          <w:pPr>
            <w:pStyle w:val="Footer"/>
            <w:jc w:val="center"/>
            <w:rPr>
              <w:rFonts w:ascii="Cambria" w:hAnsi="Cambria"/>
            </w:rPr>
          </w:pPr>
          <w:r w:rsidRPr="00972B2A">
            <w:rPr>
              <w:rFonts w:ascii="Cambria" w:hAnsi="Cambria"/>
              <w:lang w:val="en-US" w:eastAsia="en-US"/>
            </w:rPr>
            <w:t>3.X-</w:t>
          </w:r>
          <w:r w:rsidR="00716B9B">
            <w:fldChar w:fldCharType="begin"/>
          </w:r>
          <w:r w:rsidR="00716B9B">
            <w:instrText xml:space="preserve"> PAGE    \* MERGEFORMAT </w:instrText>
          </w:r>
          <w:r w:rsidR="00716B9B">
            <w:fldChar w:fldCharType="separate"/>
          </w:r>
          <w:r w:rsidRPr="00972B2A">
            <w:rPr>
              <w:rFonts w:ascii="Cambria" w:hAnsi="Cambria"/>
              <w:noProof/>
              <w:lang w:val="en-US" w:eastAsia="en-US"/>
            </w:rPr>
            <w:t>1</w:t>
          </w:r>
          <w:r w:rsidR="00716B9B">
            <w:rPr>
              <w:rFonts w:ascii="Cambria" w:hAnsi="Cambria"/>
              <w:noProof/>
            </w:rPr>
            <w:fldChar w:fldCharType="end"/>
          </w:r>
        </w:p>
      </w:tc>
    </w:tr>
  </w:tbl>
  <w:p w:rsidR="003C37B9" w:rsidRDefault="003C3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B9" w:rsidRDefault="003C37B9" w:rsidP="007D7CAD">
      <w:r>
        <w:separator/>
      </w:r>
    </w:p>
    <w:p w:rsidR="003C37B9" w:rsidRDefault="003C37B9" w:rsidP="007D7CAD"/>
  </w:footnote>
  <w:footnote w:type="continuationSeparator" w:id="0">
    <w:p w:rsidR="003C37B9" w:rsidRDefault="003C37B9" w:rsidP="007D7CAD">
      <w:r>
        <w:continuationSeparator/>
      </w:r>
    </w:p>
    <w:p w:rsidR="003C37B9" w:rsidRDefault="003C37B9" w:rsidP="007D7CAD"/>
  </w:footnote>
  <w:footnote w:type="continuationNotice" w:id="1">
    <w:p w:rsidR="003C37B9" w:rsidRDefault="003C37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3C37B9">
      <w:trPr>
        <w:trHeight w:val="432"/>
      </w:trPr>
      <w:tc>
        <w:tcPr>
          <w:tcW w:w="750" w:type="pct"/>
          <w:shd w:val="clear" w:color="auto" w:fill="D9D9D9"/>
          <w:vAlign w:val="center"/>
        </w:tcPr>
        <w:p w:rsidR="003C37B9" w:rsidRPr="00972B2A" w:rsidRDefault="003C37B9" w:rsidP="007D7CAD">
          <w:pPr>
            <w:pStyle w:val="Header"/>
            <w:spacing w:before="0"/>
            <w:jc w:val="center"/>
            <w:rPr>
              <w:sz w:val="32"/>
              <w:szCs w:val="32"/>
            </w:rPr>
          </w:pPr>
          <w:r w:rsidRPr="00972B2A">
            <w:rPr>
              <w:sz w:val="32"/>
              <w:szCs w:val="32"/>
              <w:lang w:val="en-US" w:eastAsia="en-US"/>
            </w:rPr>
            <w:t>3.3</w:t>
          </w:r>
        </w:p>
      </w:tc>
      <w:tc>
        <w:tcPr>
          <w:tcW w:w="4250" w:type="pct"/>
          <w:shd w:val="clear" w:color="auto" w:fill="FFFFFF"/>
          <w:vAlign w:val="center"/>
        </w:tcPr>
        <w:p w:rsidR="003C37B9" w:rsidRPr="00972B2A" w:rsidRDefault="003C37B9" w:rsidP="007D7CAD">
          <w:pPr>
            <w:pStyle w:val="Header-EvenPage"/>
            <w:spacing w:before="0"/>
            <w:rPr>
              <w:szCs w:val="32"/>
            </w:rPr>
          </w:pPr>
          <w:r w:rsidRPr="00972B2A">
            <w:rPr>
              <w:szCs w:val="32"/>
              <w:shd w:val="clear" w:color="auto" w:fill="FFFFFF"/>
              <w:lang w:val="en-US" w:eastAsia="en-US"/>
            </w:rPr>
            <w:t>Biological and Natural Resources</w:t>
          </w:r>
        </w:p>
      </w:tc>
    </w:tr>
  </w:tbl>
  <w:p w:rsidR="003C37B9" w:rsidRDefault="003C37B9">
    <w:pPr>
      <w:pStyle w:val="MediumGrid2-Accent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3C37B9" w:rsidRPr="00535EFD">
      <w:trPr>
        <w:trHeight w:val="432"/>
      </w:trPr>
      <w:tc>
        <w:tcPr>
          <w:tcW w:w="4250" w:type="pct"/>
          <w:shd w:val="clear" w:color="auto" w:fill="FFFFFF"/>
          <w:vAlign w:val="center"/>
        </w:tcPr>
        <w:p w:rsidR="003C37B9" w:rsidRPr="00972B2A" w:rsidRDefault="003C37B9" w:rsidP="007D7CAD">
          <w:pPr>
            <w:pStyle w:val="Header"/>
            <w:tabs>
              <w:tab w:val="clear" w:pos="4680"/>
              <w:tab w:val="center" w:pos="7110"/>
            </w:tabs>
            <w:spacing w:before="0"/>
            <w:jc w:val="right"/>
            <w:rPr>
              <w:caps/>
              <w:color w:val="FFFFFF"/>
              <w:sz w:val="32"/>
              <w:szCs w:val="32"/>
            </w:rPr>
          </w:pPr>
          <w:r w:rsidRPr="00972B2A">
            <w:rPr>
              <w:sz w:val="32"/>
              <w:szCs w:val="32"/>
              <w:shd w:val="clear" w:color="auto" w:fill="FFFFFF"/>
              <w:lang w:val="en-US" w:eastAsia="en-US"/>
            </w:rPr>
            <w:t>Biological and Natural Resources</w:t>
          </w:r>
        </w:p>
      </w:tc>
      <w:tc>
        <w:tcPr>
          <w:tcW w:w="750" w:type="pct"/>
          <w:shd w:val="clear" w:color="auto" w:fill="D9D9D9"/>
          <w:vAlign w:val="center"/>
        </w:tcPr>
        <w:p w:rsidR="003C37B9" w:rsidRPr="00972B2A" w:rsidRDefault="003C37B9" w:rsidP="007D7CAD">
          <w:pPr>
            <w:pStyle w:val="Header"/>
            <w:spacing w:before="0"/>
            <w:jc w:val="center"/>
            <w:rPr>
              <w:sz w:val="32"/>
              <w:szCs w:val="32"/>
            </w:rPr>
          </w:pPr>
          <w:r w:rsidRPr="00972B2A">
            <w:rPr>
              <w:sz w:val="32"/>
              <w:szCs w:val="32"/>
              <w:lang w:val="en-US" w:eastAsia="en-US"/>
            </w:rPr>
            <w:t>3.3</w:t>
          </w:r>
        </w:p>
      </w:tc>
    </w:tr>
  </w:tbl>
  <w:p w:rsidR="003C37B9" w:rsidRDefault="003C37B9">
    <w:pPr>
      <w:pStyle w:val="MediumGrid2-Accent11"/>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3C37B9" w:rsidRPr="00A65AF8">
      <w:trPr>
        <w:jc w:val="right"/>
      </w:trPr>
      <w:tc>
        <w:tcPr>
          <w:tcW w:w="4189" w:type="pct"/>
          <w:vAlign w:val="center"/>
        </w:tcPr>
        <w:p w:rsidR="003C37B9" w:rsidRPr="00972B2A" w:rsidRDefault="003C37B9" w:rsidP="007D7CAD">
          <w:pPr>
            <w:pStyle w:val="Header"/>
            <w:jc w:val="right"/>
            <w:rPr>
              <w:sz w:val="28"/>
              <w:szCs w:val="28"/>
            </w:rPr>
          </w:pPr>
          <w:r w:rsidRPr="00972B2A">
            <w:rPr>
              <w:lang w:val="en-US" w:eastAsia="en-US"/>
            </w:rPr>
            <w:t>Biological Resources</w:t>
          </w:r>
        </w:p>
      </w:tc>
      <w:tc>
        <w:tcPr>
          <w:tcW w:w="811" w:type="pct"/>
          <w:shd w:val="clear" w:color="auto" w:fill="D9D9D9"/>
          <w:vAlign w:val="center"/>
        </w:tcPr>
        <w:p w:rsidR="003C37B9" w:rsidRPr="00972B2A" w:rsidRDefault="003C37B9" w:rsidP="007D7CAD">
          <w:pPr>
            <w:pStyle w:val="Header"/>
            <w:jc w:val="center"/>
          </w:pPr>
          <w:r w:rsidRPr="00972B2A">
            <w:rPr>
              <w:lang w:val="en-US" w:eastAsia="en-US"/>
            </w:rPr>
            <w:t>3.3</w:t>
          </w:r>
        </w:p>
      </w:tc>
    </w:tr>
  </w:tbl>
  <w:p w:rsidR="003C37B9" w:rsidRDefault="003C37B9">
    <w:pPr>
      <w:pStyle w:val="MediumGrid2-Accent11"/>
      <w:pPrChange w:id="3" w:author="Vicki Parker" w:date="2014-07-22T19:13:00Z">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349"/>
    <w:multiLevelType w:val="hybridMultilevel"/>
    <w:tmpl w:val="73DC6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C1624"/>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
    <w:nsid w:val="04F44380"/>
    <w:multiLevelType w:val="hybridMultilevel"/>
    <w:tmpl w:val="7DC20D5C"/>
    <w:lvl w:ilvl="0" w:tplc="04090001">
      <w:start w:val="1"/>
      <w:numFmt w:val="bullet"/>
      <w:lvlText w:val=""/>
      <w:lvlJc w:val="left"/>
      <w:pPr>
        <w:ind w:left="720" w:hanging="360"/>
      </w:pPr>
      <w:rPr>
        <w:rFonts w:ascii="Symbol" w:hAnsi="Symbol" w:hint="default"/>
      </w:rPr>
    </w:lvl>
    <w:lvl w:ilvl="1" w:tplc="F8DE130C">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D5896"/>
    <w:multiLevelType w:val="hybridMultilevel"/>
    <w:tmpl w:val="445E4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Arial Black"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Black"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Black"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DD7E2F"/>
    <w:multiLevelType w:val="hybridMultilevel"/>
    <w:tmpl w:val="0A2446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DF4F7F"/>
    <w:multiLevelType w:val="hybridMultilevel"/>
    <w:tmpl w:val="16F4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A7F85"/>
    <w:multiLevelType w:val="hybridMultilevel"/>
    <w:tmpl w:val="25104E1C"/>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9B2B43"/>
    <w:multiLevelType w:val="hybridMultilevel"/>
    <w:tmpl w:val="D92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C7EE0"/>
    <w:multiLevelType w:val="hybridMultilevel"/>
    <w:tmpl w:val="0A244632"/>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0">
    <w:nsid w:val="175251CC"/>
    <w:multiLevelType w:val="hybridMultilevel"/>
    <w:tmpl w:val="73DC6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C6868"/>
    <w:multiLevelType w:val="hybridMultilevel"/>
    <w:tmpl w:val="445E4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DB2BDE"/>
    <w:multiLevelType w:val="hybridMultilevel"/>
    <w:tmpl w:val="4DE4B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23D24"/>
    <w:multiLevelType w:val="hybridMultilevel"/>
    <w:tmpl w:val="39B67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4CD0C45"/>
    <w:multiLevelType w:val="hybridMultilevel"/>
    <w:tmpl w:val="CE3E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A244B7"/>
    <w:multiLevelType w:val="hybridMultilevel"/>
    <w:tmpl w:val="DF624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E7723"/>
    <w:multiLevelType w:val="hybridMultilevel"/>
    <w:tmpl w:val="0A2446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A264BA"/>
    <w:multiLevelType w:val="hybridMultilevel"/>
    <w:tmpl w:val="F926D204"/>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762356"/>
    <w:multiLevelType w:val="hybridMultilevel"/>
    <w:tmpl w:val="9D7E8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452B9D"/>
    <w:multiLevelType w:val="hybridMultilevel"/>
    <w:tmpl w:val="A4885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BC2A9D"/>
    <w:multiLevelType w:val="hybridMultilevel"/>
    <w:tmpl w:val="2510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5169C"/>
    <w:multiLevelType w:val="hybridMultilevel"/>
    <w:tmpl w:val="17F44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E44A04"/>
    <w:multiLevelType w:val="hybridMultilevel"/>
    <w:tmpl w:val="7776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C16B3"/>
    <w:multiLevelType w:val="hybridMultilevel"/>
    <w:tmpl w:val="EE60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991CC6"/>
    <w:multiLevelType w:val="hybridMultilevel"/>
    <w:tmpl w:val="39B67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9A06BC6"/>
    <w:multiLevelType w:val="hybridMultilevel"/>
    <w:tmpl w:val="A14E9AA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9C866F6"/>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7">
    <w:nsid w:val="3B364811"/>
    <w:multiLevelType w:val="hybridMultilevel"/>
    <w:tmpl w:val="F88C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787B86"/>
    <w:multiLevelType w:val="multilevel"/>
    <w:tmpl w:val="08A028B6"/>
    <w:lvl w:ilvl="0">
      <w:start w:val="1"/>
      <w:numFmt w:val="upperLetter"/>
      <w:pStyle w:val="DPAppendix1"/>
      <w:lvlText w:val="Appendix %1"/>
      <w:lvlJc w:val="left"/>
      <w:pPr>
        <w:tabs>
          <w:tab w:val="num" w:pos="2520"/>
        </w:tabs>
        <w:ind w:left="0" w:firstLine="0"/>
      </w:pPr>
      <w:rPr>
        <w:rFonts w:ascii="Arial Black" w:hAnsi="Arial Black" w:hint="default"/>
        <w:sz w:val="4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408901F1"/>
    <w:multiLevelType w:val="hybridMultilevel"/>
    <w:tmpl w:val="764E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8E256B"/>
    <w:multiLevelType w:val="hybridMultilevel"/>
    <w:tmpl w:val="39B67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5C02713"/>
    <w:multiLevelType w:val="hybridMultilevel"/>
    <w:tmpl w:val="0A2446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270D20"/>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3">
    <w:nsid w:val="49981F29"/>
    <w:multiLevelType w:val="hybridMultilevel"/>
    <w:tmpl w:val="2BE8AA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B4C68A0"/>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5">
    <w:nsid w:val="4B7D5102"/>
    <w:multiLevelType w:val="hybridMultilevel"/>
    <w:tmpl w:val="0A2446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DDC43DB"/>
    <w:multiLevelType w:val="hybridMultilevel"/>
    <w:tmpl w:val="0A244632"/>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37">
    <w:nsid w:val="548A7559"/>
    <w:multiLevelType w:val="hybridMultilevel"/>
    <w:tmpl w:val="39B67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6B828FF"/>
    <w:multiLevelType w:val="hybridMultilevel"/>
    <w:tmpl w:val="E6C4A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B923FC"/>
    <w:multiLevelType w:val="hybridMultilevel"/>
    <w:tmpl w:val="22187520"/>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41">
    <w:nsid w:val="60D87870"/>
    <w:multiLevelType w:val="multilevel"/>
    <w:tmpl w:val="445E4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CB2B3A"/>
    <w:multiLevelType w:val="hybridMultilevel"/>
    <w:tmpl w:val="17F44D8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273290"/>
    <w:multiLevelType w:val="hybridMultilevel"/>
    <w:tmpl w:val="F926D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E969C6"/>
    <w:multiLevelType w:val="hybridMultilevel"/>
    <w:tmpl w:val="39B675BA"/>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45">
    <w:nsid w:val="78F47442"/>
    <w:multiLevelType w:val="hybridMultilevel"/>
    <w:tmpl w:val="3E28D264"/>
    <w:lvl w:ilvl="0" w:tplc="04090001">
      <w:start w:val="1"/>
      <w:numFmt w:val="bullet"/>
      <w:pStyle w:val="ColorfulList-Accent1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Black"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Black"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Black"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DD764DB"/>
    <w:multiLevelType w:val="hybridMultilevel"/>
    <w:tmpl w:val="DF624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955D1"/>
    <w:multiLevelType w:val="hybridMultilevel"/>
    <w:tmpl w:val="9D7E89D4"/>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9"/>
  </w:num>
  <w:num w:numId="3">
    <w:abstractNumId w:val="4"/>
  </w:num>
  <w:num w:numId="4">
    <w:abstractNumId w:val="14"/>
  </w:num>
  <w:num w:numId="5">
    <w:abstractNumId w:val="28"/>
  </w:num>
  <w:num w:numId="6">
    <w:abstractNumId w:val="6"/>
  </w:num>
  <w:num w:numId="7">
    <w:abstractNumId w:val="2"/>
  </w:num>
  <w:num w:numId="8">
    <w:abstractNumId w:val="38"/>
  </w:num>
  <w:num w:numId="9">
    <w:abstractNumId w:val="27"/>
  </w:num>
  <w:num w:numId="10">
    <w:abstractNumId w:val="8"/>
  </w:num>
  <w:num w:numId="11">
    <w:abstractNumId w:val="22"/>
  </w:num>
  <w:num w:numId="12">
    <w:abstractNumId w:val="35"/>
  </w:num>
  <w:num w:numId="13">
    <w:abstractNumId w:val="19"/>
  </w:num>
  <w:num w:numId="14">
    <w:abstractNumId w:val="23"/>
  </w:num>
  <w:num w:numId="15">
    <w:abstractNumId w:val="43"/>
  </w:num>
  <w:num w:numId="16">
    <w:abstractNumId w:val="17"/>
  </w:num>
  <w:num w:numId="17">
    <w:abstractNumId w:val="20"/>
  </w:num>
  <w:num w:numId="18">
    <w:abstractNumId w:val="7"/>
  </w:num>
  <w:num w:numId="19">
    <w:abstractNumId w:val="33"/>
  </w:num>
  <w:num w:numId="20">
    <w:abstractNumId w:val="18"/>
  </w:num>
  <w:num w:numId="21">
    <w:abstractNumId w:val="47"/>
  </w:num>
  <w:num w:numId="22">
    <w:abstractNumId w:val="25"/>
  </w:num>
  <w:num w:numId="23">
    <w:abstractNumId w:val="21"/>
  </w:num>
  <w:num w:numId="24">
    <w:abstractNumId w:val="42"/>
  </w:num>
  <w:num w:numId="25">
    <w:abstractNumId w:val="11"/>
  </w:num>
  <w:num w:numId="26">
    <w:abstractNumId w:val="3"/>
  </w:num>
  <w:num w:numId="27">
    <w:abstractNumId w:val="41"/>
  </w:num>
  <w:num w:numId="28">
    <w:abstractNumId w:val="12"/>
  </w:num>
  <w:num w:numId="29">
    <w:abstractNumId w:val="15"/>
  </w:num>
  <w:num w:numId="30">
    <w:abstractNumId w:val="10"/>
  </w:num>
  <w:num w:numId="31">
    <w:abstractNumId w:val="46"/>
  </w:num>
  <w:num w:numId="32">
    <w:abstractNumId w:val="29"/>
  </w:num>
  <w:num w:numId="33">
    <w:abstractNumId w:val="0"/>
  </w:num>
  <w:num w:numId="34">
    <w:abstractNumId w:val="37"/>
  </w:num>
  <w:num w:numId="35">
    <w:abstractNumId w:val="1"/>
  </w:num>
  <w:num w:numId="36">
    <w:abstractNumId w:val="9"/>
  </w:num>
  <w:num w:numId="37">
    <w:abstractNumId w:val="31"/>
  </w:num>
  <w:num w:numId="38">
    <w:abstractNumId w:val="24"/>
  </w:num>
  <w:num w:numId="39">
    <w:abstractNumId w:val="5"/>
  </w:num>
  <w:num w:numId="40">
    <w:abstractNumId w:val="40"/>
  </w:num>
  <w:num w:numId="41">
    <w:abstractNumId w:val="32"/>
  </w:num>
  <w:num w:numId="42">
    <w:abstractNumId w:val="44"/>
  </w:num>
  <w:num w:numId="43">
    <w:abstractNumId w:val="36"/>
  </w:num>
  <w:num w:numId="44">
    <w:abstractNumId w:val="34"/>
  </w:num>
  <w:num w:numId="45">
    <w:abstractNumId w:val="30"/>
  </w:num>
  <w:num w:numId="46">
    <w:abstractNumId w:val="26"/>
  </w:num>
  <w:num w:numId="47">
    <w:abstractNumId w:val="13"/>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mirrorMargin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18328A"/>
    <w:rsid w:val="001A45DD"/>
    <w:rsid w:val="002E40E9"/>
    <w:rsid w:val="003820C2"/>
    <w:rsid w:val="003C37B9"/>
    <w:rsid w:val="003C3C2E"/>
    <w:rsid w:val="00530A7F"/>
    <w:rsid w:val="006D1239"/>
    <w:rsid w:val="00716B9B"/>
    <w:rsid w:val="007D7CAD"/>
    <w:rsid w:val="00831D5E"/>
    <w:rsid w:val="009F77CF"/>
    <w:rsid w:val="00AD64E6"/>
    <w:rsid w:val="00C33597"/>
    <w:rsid w:val="00CC22AA"/>
    <w:rsid w:val="00CF6A7E"/>
    <w:rsid w:val="00E44588"/>
    <w:rsid w:val="00EA1184"/>
    <w:rsid w:val="00F03C27"/>
    <w:rsid w:val="00F1737A"/>
    <w:rsid w:val="00F550A3"/>
    <w:rsid w:val="00FA23F6"/>
    <w:rsid w:val="00FA3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Table Grid" w:uiPriority="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37A"/>
    <w:pPr>
      <w:spacing w:after="200" w:line="264" w:lineRule="auto"/>
      <w:jc w:val="both"/>
      <w:pPrChange w:id="0" w:author="Vicki Parker" w:date="2014-07-22T19:13:00Z">
        <w:pPr>
          <w:spacing w:after="200" w:line="264" w:lineRule="auto"/>
          <w:jc w:val="both"/>
        </w:pPr>
      </w:pPrChange>
    </w:pPr>
    <w:rPr>
      <w:sz w:val="22"/>
      <w:szCs w:val="22"/>
      <w:rPrChange w:id="0" w:author="Vicki Parker" w:date="2014-07-22T19:13:00Z">
        <w:rPr>
          <w:rFonts w:ascii="Calibri" w:hAnsi="Calibri"/>
          <w:sz w:val="22"/>
          <w:szCs w:val="22"/>
          <w:lang w:val="en-US" w:eastAsia="en-US" w:bidi="ar-SA"/>
        </w:rPr>
      </w:rPrChange>
    </w:rPr>
  </w:style>
  <w:style w:type="paragraph" w:styleId="Heading1">
    <w:name w:val="heading 1"/>
    <w:basedOn w:val="Normal"/>
    <w:next w:val="Normal"/>
    <w:link w:val="Heading1Char"/>
    <w:uiPriority w:val="9"/>
    <w:qFormat/>
    <w:rsid w:val="00C806D4"/>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BA1AB6"/>
    <w:pPr>
      <w:keepNext/>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BA1AB6"/>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BA1AB6"/>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BA1AB6"/>
    <w:pPr>
      <w:keepNext/>
      <w:outlineLvl w:val="4"/>
    </w:pPr>
    <w:rPr>
      <w:rFonts w:ascii="Cambria" w:hAnsi="Cambria"/>
      <w:smallCaps/>
      <w:sz w:val="24"/>
      <w:lang w:val="x-none" w:eastAsia="x-none"/>
    </w:rPr>
  </w:style>
  <w:style w:type="paragraph" w:styleId="Heading6">
    <w:name w:val="heading 6"/>
    <w:basedOn w:val="Normal"/>
    <w:next w:val="Normal"/>
    <w:link w:val="Heading6Char"/>
    <w:uiPriority w:val="9"/>
    <w:qFormat/>
    <w:rsid w:val="00C806D4"/>
    <w:pPr>
      <w:spacing w:after="0"/>
      <w:jc w:val="left"/>
      <w:outlineLvl w:val="5"/>
    </w:pPr>
    <w:rPr>
      <w:rFonts w:ascii="Cambria" w:hAnsi="Cambria"/>
      <w:b/>
      <w:i/>
      <w:color w:val="000000"/>
      <w:spacing w:val="5"/>
      <w:lang w:val="x-none" w:eastAsia="x-none"/>
    </w:rPr>
  </w:style>
  <w:style w:type="paragraph" w:styleId="Heading7">
    <w:name w:val="heading 7"/>
    <w:aliases w:val="Table Title,Table Heading"/>
    <w:basedOn w:val="Normal"/>
    <w:next w:val="Normal"/>
    <w:link w:val="Heading7Char"/>
    <w:uiPriority w:val="9"/>
    <w:qFormat/>
    <w:rsid w:val="00C806D4"/>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C806D4"/>
    <w:pPr>
      <w:spacing w:after="0"/>
      <w:jc w:val="left"/>
      <w:outlineLvl w:val="7"/>
    </w:pPr>
    <w:rPr>
      <w:sz w:val="20"/>
    </w:rPr>
  </w:style>
  <w:style w:type="paragraph" w:styleId="Heading9">
    <w:name w:val="heading 9"/>
    <w:basedOn w:val="Normal"/>
    <w:next w:val="Normal"/>
    <w:link w:val="Heading9Char"/>
    <w:uiPriority w:val="9"/>
    <w:qFormat/>
    <w:rsid w:val="00C806D4"/>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C806D4"/>
    <w:pPr>
      <w:spacing w:after="0" w:line="240" w:lineRule="auto"/>
    </w:pPr>
    <w:rPr>
      <w:rFonts w:ascii="Tahoma" w:hAnsi="Tahoma"/>
      <w:sz w:val="16"/>
      <w:szCs w:val="16"/>
      <w:lang w:val="x-none" w:eastAsia="x-none"/>
    </w:rPr>
  </w:style>
  <w:style w:type="character" w:customStyle="1" w:styleId="BalloonTextChar">
    <w:name w:val="Balloon Text Char"/>
    <w:uiPriority w:val="99"/>
    <w:semiHidden/>
    <w:rsid w:val="000141FD"/>
    <w:rPr>
      <w:rFonts w:ascii="Lucida Grande" w:hAnsi="Lucida Grande"/>
      <w:sz w:val="18"/>
      <w:szCs w:val="18"/>
    </w:rPr>
  </w:style>
  <w:style w:type="character" w:customStyle="1" w:styleId="Heading1Char">
    <w:name w:val="Heading 1 Char"/>
    <w:link w:val="Heading1"/>
    <w:uiPriority w:val="9"/>
    <w:rsid w:val="000B089F"/>
    <w:rPr>
      <w:rFonts w:ascii="Cambria" w:hAnsi="Cambria"/>
      <w:smallCaps/>
      <w:spacing w:val="5"/>
      <w:sz w:val="36"/>
      <w:szCs w:val="36"/>
    </w:rPr>
  </w:style>
  <w:style w:type="character" w:customStyle="1" w:styleId="Heading2Char">
    <w:name w:val="Heading 2 Char"/>
    <w:link w:val="Heading2"/>
    <w:uiPriority w:val="9"/>
    <w:rsid w:val="00BA1AB6"/>
    <w:rPr>
      <w:rFonts w:ascii="Cambria" w:hAnsi="Cambria"/>
      <w:smallCaps/>
      <w:spacing w:val="5"/>
      <w:sz w:val="32"/>
      <w:szCs w:val="32"/>
    </w:rPr>
  </w:style>
  <w:style w:type="character" w:customStyle="1" w:styleId="Heading3Char">
    <w:name w:val="Heading 3 Char"/>
    <w:link w:val="Heading3"/>
    <w:uiPriority w:val="9"/>
    <w:rsid w:val="00BA1AB6"/>
    <w:rPr>
      <w:rFonts w:ascii="Cambria" w:hAnsi="Cambria"/>
      <w:smallCaps/>
      <w:spacing w:val="20"/>
      <w:sz w:val="30"/>
      <w:szCs w:val="30"/>
    </w:rPr>
  </w:style>
  <w:style w:type="character" w:customStyle="1" w:styleId="Heading4Char">
    <w:name w:val="Heading 4 Char"/>
    <w:link w:val="Heading4"/>
    <w:uiPriority w:val="9"/>
    <w:rsid w:val="00BA1AB6"/>
    <w:rPr>
      <w:rFonts w:ascii="Cambria" w:hAnsi="Cambria"/>
      <w:b/>
      <w:sz w:val="26"/>
      <w:szCs w:val="26"/>
    </w:rPr>
  </w:style>
  <w:style w:type="character" w:customStyle="1" w:styleId="Heading5Char">
    <w:name w:val="Heading 5 Char"/>
    <w:link w:val="Heading5"/>
    <w:uiPriority w:val="9"/>
    <w:rsid w:val="00BA1AB6"/>
    <w:rPr>
      <w:rFonts w:ascii="Cambria" w:hAnsi="Cambria"/>
      <w:smallCaps/>
      <w:sz w:val="24"/>
      <w:szCs w:val="22"/>
    </w:rPr>
  </w:style>
  <w:style w:type="character" w:customStyle="1" w:styleId="Heading6Char">
    <w:name w:val="Heading 6 Char"/>
    <w:link w:val="Heading6"/>
    <w:uiPriority w:val="9"/>
    <w:rsid w:val="00F52034"/>
    <w:rPr>
      <w:rFonts w:ascii="Cambria" w:hAnsi="Cambria"/>
      <w:b/>
      <w:i/>
      <w:color w:val="000000"/>
      <w:spacing w:val="5"/>
      <w:sz w:val="22"/>
      <w:szCs w:val="22"/>
    </w:rPr>
  </w:style>
  <w:style w:type="character" w:customStyle="1" w:styleId="Heading7Char">
    <w:name w:val="Heading 7 Char"/>
    <w:aliases w:val="Table Title Char,Table Heading Char"/>
    <w:link w:val="Heading7"/>
    <w:uiPriority w:val="9"/>
    <w:rsid w:val="00F52034"/>
    <w:rPr>
      <w:b/>
      <w:i/>
      <w:smallCaps/>
      <w:color w:val="000000"/>
      <w:spacing w:val="2"/>
      <w:sz w:val="22"/>
      <w:szCs w:val="22"/>
    </w:rPr>
  </w:style>
  <w:style w:type="character" w:customStyle="1" w:styleId="Heading8Char">
    <w:name w:val="Heading 8 Char"/>
    <w:aliases w:val="Heading 8 - Table Heading Row Char"/>
    <w:link w:val="Heading8"/>
    <w:uiPriority w:val="9"/>
    <w:rsid w:val="00156561"/>
    <w:rPr>
      <w:rFonts w:ascii="Cambria" w:hAnsi="Cambria"/>
      <w:smallCaps/>
      <w:szCs w:val="22"/>
    </w:rPr>
  </w:style>
  <w:style w:type="character" w:customStyle="1" w:styleId="Heading9Char">
    <w:name w:val="Heading 9 Char"/>
    <w:link w:val="Heading9"/>
    <w:uiPriority w:val="9"/>
    <w:rsid w:val="00156561"/>
    <w:rPr>
      <w:b/>
      <w:i/>
      <w:color w:val="7F7F7F"/>
      <w:sz w:val="22"/>
      <w:szCs w:val="22"/>
    </w:rPr>
  </w:style>
  <w:style w:type="paragraph" w:customStyle="1" w:styleId="Default">
    <w:name w:val="Default"/>
    <w:rsid w:val="00E44588"/>
    <w:pPr>
      <w:widowControl w:val="0"/>
      <w:autoSpaceDE w:val="0"/>
      <w:autoSpaceDN w:val="0"/>
      <w:adjustRightInd w:val="0"/>
      <w:spacing w:after="200" w:line="276" w:lineRule="auto"/>
      <w:ind w:left="2160"/>
      <w:jc w:val="both"/>
    </w:pPr>
    <w:rPr>
      <w:rFonts w:ascii="Times New Roman" w:hAnsi="Times New Roman"/>
      <w:color w:val="000000"/>
      <w:sz w:val="24"/>
      <w:szCs w:val="24"/>
      <w:lang w:bidi="en-US"/>
    </w:rPr>
  </w:style>
  <w:style w:type="paragraph" w:customStyle="1" w:styleId="CM3">
    <w:name w:val="CM3"/>
    <w:basedOn w:val="Default"/>
    <w:next w:val="Default"/>
    <w:uiPriority w:val="99"/>
    <w:rsid w:val="00E44588"/>
    <w:rPr>
      <w:color w:val="auto"/>
    </w:rPr>
  </w:style>
  <w:style w:type="paragraph" w:customStyle="1" w:styleId="CM1">
    <w:name w:val="CM1"/>
    <w:basedOn w:val="Default"/>
    <w:next w:val="Default"/>
    <w:uiPriority w:val="99"/>
    <w:rsid w:val="00E44588"/>
    <w:pPr>
      <w:spacing w:line="276" w:lineRule="atLeast"/>
    </w:pPr>
    <w:rPr>
      <w:color w:val="auto"/>
    </w:rPr>
  </w:style>
  <w:style w:type="paragraph" w:customStyle="1" w:styleId="ColorfulList-Accent11">
    <w:name w:val="Colorful List - Accent 11"/>
    <w:basedOn w:val="Normal"/>
    <w:uiPriority w:val="34"/>
    <w:rsid w:val="00BF10C1"/>
    <w:pPr>
      <w:numPr>
        <w:numId w:val="1"/>
      </w:numPr>
      <w:contextualSpacing/>
    </w:pPr>
  </w:style>
  <w:style w:type="paragraph" w:styleId="Header">
    <w:name w:val="header"/>
    <w:aliases w:val="First Page"/>
    <w:basedOn w:val="Heading1"/>
    <w:next w:val="MediumGrid2-Accent11"/>
    <w:link w:val="HeaderChar"/>
    <w:uiPriority w:val="99"/>
    <w:unhideWhenUsed/>
    <w:rsid w:val="00C806D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E44588"/>
    <w:rPr>
      <w:rFonts w:ascii="Cambria" w:hAnsi="Cambria"/>
      <w:smallCaps/>
      <w:spacing w:val="5"/>
      <w:sz w:val="36"/>
      <w:szCs w:val="36"/>
    </w:rPr>
  </w:style>
  <w:style w:type="character" w:customStyle="1" w:styleId="FooterChar">
    <w:name w:val="Footer Char"/>
    <w:link w:val="Footer"/>
    <w:uiPriority w:val="99"/>
    <w:rsid w:val="00E44588"/>
    <w:rPr>
      <w:sz w:val="22"/>
      <w:szCs w:val="22"/>
    </w:rPr>
  </w:style>
  <w:style w:type="paragraph" w:styleId="Footer">
    <w:name w:val="footer"/>
    <w:basedOn w:val="Normal"/>
    <w:link w:val="FooterChar"/>
    <w:uiPriority w:val="99"/>
    <w:unhideWhenUsed/>
    <w:rsid w:val="00C806D4"/>
    <w:pPr>
      <w:tabs>
        <w:tab w:val="center" w:pos="4680"/>
        <w:tab w:val="right" w:pos="9360"/>
      </w:tabs>
      <w:spacing w:after="0" w:line="240" w:lineRule="auto"/>
    </w:pPr>
    <w:rPr>
      <w:lang w:val="x-none" w:eastAsia="x-none"/>
    </w:rPr>
  </w:style>
  <w:style w:type="character" w:customStyle="1" w:styleId="BalloonTextChar2">
    <w:name w:val="Balloon Text Char2"/>
    <w:link w:val="BalloonText"/>
    <w:uiPriority w:val="99"/>
    <w:semiHidden/>
    <w:rsid w:val="00E44588"/>
    <w:rPr>
      <w:rFonts w:ascii="Tahoma" w:hAnsi="Tahoma" w:cs="Tahoma"/>
      <w:sz w:val="16"/>
      <w:szCs w:val="16"/>
    </w:rPr>
  </w:style>
  <w:style w:type="paragraph" w:customStyle="1" w:styleId="NoSpacing1">
    <w:name w:val="No Spacing1"/>
    <w:basedOn w:val="Normal"/>
    <w:uiPriority w:val="1"/>
    <w:rsid w:val="00477926"/>
    <w:pPr>
      <w:spacing w:after="0" w:line="240" w:lineRule="auto"/>
    </w:pPr>
  </w:style>
  <w:style w:type="character" w:customStyle="1" w:styleId="MediumGrid2-Accent1Char">
    <w:name w:val="Medium Grid 2 - Accent 1 Char"/>
    <w:link w:val="MediumGrid2-Accent11"/>
    <w:uiPriority w:val="1"/>
    <w:rsid w:val="000C0B4E"/>
    <w:rPr>
      <w:sz w:val="22"/>
      <w:szCs w:val="22"/>
      <w:lang w:val="en-US" w:eastAsia="en-US" w:bidi="ar-SA"/>
    </w:rPr>
  </w:style>
  <w:style w:type="paragraph" w:styleId="Title">
    <w:name w:val="Title"/>
    <w:basedOn w:val="Normal"/>
    <w:next w:val="Normal"/>
    <w:link w:val="TitleChar"/>
    <w:uiPriority w:val="10"/>
    <w:qFormat/>
    <w:rsid w:val="00156561"/>
    <w:pPr>
      <w:pBdr>
        <w:top w:val="single" w:sz="12" w:space="1" w:color="C0504D"/>
      </w:pBdr>
      <w:spacing w:line="240" w:lineRule="auto"/>
      <w:jc w:val="right"/>
    </w:pPr>
    <w:rPr>
      <w:smallCaps/>
      <w:sz w:val="48"/>
      <w:szCs w:val="48"/>
      <w:lang w:val="x-none" w:eastAsia="x-none"/>
    </w:rPr>
  </w:style>
  <w:style w:type="character" w:customStyle="1" w:styleId="TitleChar">
    <w:name w:val="Title Char"/>
    <w:link w:val="Title"/>
    <w:uiPriority w:val="10"/>
    <w:rsid w:val="00156561"/>
    <w:rPr>
      <w:smallCaps/>
      <w:sz w:val="48"/>
      <w:szCs w:val="48"/>
    </w:rPr>
  </w:style>
  <w:style w:type="paragraph" w:styleId="Subtitle">
    <w:name w:val="Subtitle"/>
    <w:basedOn w:val="Normal"/>
    <w:next w:val="Normal"/>
    <w:link w:val="SubtitleChar"/>
    <w:uiPriority w:val="11"/>
    <w:qFormat/>
    <w:rsid w:val="00156561"/>
    <w:pPr>
      <w:spacing w:after="720" w:line="240" w:lineRule="auto"/>
      <w:jc w:val="right"/>
    </w:pPr>
    <w:rPr>
      <w:rFonts w:ascii="Cambria" w:hAnsi="Cambria"/>
      <w:sz w:val="20"/>
      <w:lang w:val="x-none" w:eastAsia="x-none"/>
    </w:rPr>
  </w:style>
  <w:style w:type="character" w:customStyle="1" w:styleId="SubtitleChar">
    <w:name w:val="Subtitle Char"/>
    <w:link w:val="Subtitle"/>
    <w:uiPriority w:val="11"/>
    <w:rsid w:val="00156561"/>
    <w:rPr>
      <w:rFonts w:ascii="Cambria" w:eastAsia="Times New Roman" w:hAnsi="Cambria" w:cs="Times New Roman"/>
      <w:szCs w:val="22"/>
    </w:rPr>
  </w:style>
  <w:style w:type="character" w:styleId="Strong">
    <w:name w:val="Strong"/>
    <w:uiPriority w:val="22"/>
    <w:qFormat/>
    <w:rsid w:val="00156561"/>
    <w:rPr>
      <w:b/>
      <w:color w:val="C0504D"/>
    </w:rPr>
  </w:style>
  <w:style w:type="character" w:styleId="Emphasis">
    <w:name w:val="Emphasis"/>
    <w:uiPriority w:val="20"/>
    <w:qFormat/>
    <w:rsid w:val="00C806D4"/>
    <w:rPr>
      <w:i/>
      <w:iCs/>
    </w:rPr>
  </w:style>
  <w:style w:type="paragraph" w:customStyle="1" w:styleId="ColorfulGrid-Accent11">
    <w:name w:val="Colorful Grid - Accent 11"/>
    <w:basedOn w:val="Normal"/>
    <w:next w:val="Normal"/>
    <w:link w:val="ColorfulGrid-Accent1Char"/>
    <w:uiPriority w:val="29"/>
    <w:qFormat/>
    <w:rsid w:val="00C806D4"/>
    <w:pPr>
      <w:spacing w:after="160"/>
      <w:ind w:left="2160"/>
    </w:pPr>
    <w:rPr>
      <w:i/>
      <w:iCs/>
      <w:color w:val="0F243E"/>
      <w:szCs w:val="20"/>
      <w:lang w:val="x-none" w:eastAsia="x-none" w:bidi="en-US"/>
    </w:rPr>
  </w:style>
  <w:style w:type="character" w:customStyle="1" w:styleId="ColorfulGrid-Accent1Char">
    <w:name w:val="Colorful Grid - Accent 1 Char"/>
    <w:link w:val="ColorfulGrid-Accent11"/>
    <w:uiPriority w:val="29"/>
    <w:rsid w:val="00477926"/>
    <w:rPr>
      <w:i/>
      <w:iCs/>
      <w:color w:val="0F243E"/>
      <w:sz w:val="22"/>
      <w:lang w:bidi="en-US"/>
    </w:rPr>
  </w:style>
  <w:style w:type="paragraph" w:customStyle="1" w:styleId="LightShading-Accent21">
    <w:name w:val="Light Shading - Accent 21"/>
    <w:basedOn w:val="Normal"/>
    <w:next w:val="Normal"/>
    <w:link w:val="LightShading-Accent2Char"/>
    <w:uiPriority w:val="30"/>
    <w:rsid w:val="0047792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sz w:val="20"/>
      <w:szCs w:val="20"/>
      <w:lang w:val="x-none" w:eastAsia="x-none"/>
    </w:rPr>
  </w:style>
  <w:style w:type="character" w:customStyle="1" w:styleId="LightShading-Accent2Char">
    <w:name w:val="Light Shading - Accent 2 Char"/>
    <w:link w:val="LightShading-Accent21"/>
    <w:uiPriority w:val="30"/>
    <w:rsid w:val="00477926"/>
    <w:rPr>
      <w:rFonts w:ascii="Cambria" w:eastAsia="Times New Roman" w:hAnsi="Cambria" w:cs="Times New Roman"/>
      <w:smallCaps/>
      <w:color w:val="365F91"/>
      <w:sz w:val="20"/>
      <w:szCs w:val="20"/>
    </w:rPr>
  </w:style>
  <w:style w:type="character" w:customStyle="1" w:styleId="SubtleEmphasis1">
    <w:name w:val="Subtle Emphasis1"/>
    <w:uiPriority w:val="19"/>
    <w:qFormat/>
    <w:rsid w:val="00C806D4"/>
    <w:rPr>
      <w:smallCaps/>
      <w:dstrike w:val="0"/>
      <w:color w:val="5A5A5A"/>
      <w:vertAlign w:val="baseline"/>
    </w:rPr>
  </w:style>
  <w:style w:type="character" w:customStyle="1" w:styleId="IntenseEmphasis1">
    <w:name w:val="Intense Emphasis1"/>
    <w:uiPriority w:val="21"/>
    <w:rsid w:val="00477926"/>
    <w:rPr>
      <w:b/>
      <w:bCs/>
      <w:smallCaps/>
      <w:color w:val="4F81BD"/>
      <w:spacing w:val="40"/>
    </w:rPr>
  </w:style>
  <w:style w:type="character" w:customStyle="1" w:styleId="SubtleReference1">
    <w:name w:val="Subtle Reference1"/>
    <w:uiPriority w:val="31"/>
    <w:rsid w:val="00477926"/>
    <w:rPr>
      <w:rFonts w:ascii="Cambria" w:eastAsia="Times New Roman" w:hAnsi="Cambria" w:cs="Times New Roman"/>
      <w:i/>
      <w:iCs/>
      <w:smallCaps/>
      <w:color w:val="5A5A5A"/>
      <w:spacing w:val="20"/>
    </w:rPr>
  </w:style>
  <w:style w:type="character" w:customStyle="1" w:styleId="IntenseReference1">
    <w:name w:val="Intense Reference1"/>
    <w:uiPriority w:val="32"/>
    <w:rsid w:val="00477926"/>
    <w:rPr>
      <w:rFonts w:ascii="Cambria" w:eastAsia="Times New Roman" w:hAnsi="Cambria" w:cs="Times New Roman"/>
      <w:b/>
      <w:bCs/>
      <w:i/>
      <w:iCs/>
      <w:smallCaps/>
      <w:color w:val="17365D"/>
      <w:spacing w:val="20"/>
    </w:rPr>
  </w:style>
  <w:style w:type="character" w:customStyle="1" w:styleId="BookTitle1">
    <w:name w:val="Book Title1"/>
    <w:uiPriority w:val="33"/>
    <w:rsid w:val="00477926"/>
    <w:rPr>
      <w:rFonts w:ascii="Cambria" w:eastAsia="Times New Roman" w:hAnsi="Cambria" w:cs="Times New Roman"/>
      <w:b/>
      <w:bCs/>
      <w:smallCaps/>
      <w:color w:val="17365D"/>
      <w:spacing w:val="10"/>
      <w:u w:val="single"/>
    </w:rPr>
  </w:style>
  <w:style w:type="paragraph" w:customStyle="1" w:styleId="TextBox">
    <w:name w:val="Text Box"/>
    <w:basedOn w:val="Normal"/>
    <w:rsid w:val="00C806D4"/>
    <w:pPr>
      <w:spacing w:after="0" w:line="240" w:lineRule="auto"/>
      <w:jc w:val="left"/>
    </w:pPr>
    <w:rPr>
      <w:rFonts w:ascii="Arial" w:hAnsi="Arial"/>
      <w:b/>
      <w:caps/>
      <w:spacing w:val="-3"/>
      <w:sz w:val="28"/>
    </w:rPr>
  </w:style>
  <w:style w:type="paragraph" w:styleId="Caption">
    <w:name w:val="caption"/>
    <w:basedOn w:val="Normal"/>
    <w:next w:val="Normal"/>
    <w:uiPriority w:val="35"/>
    <w:qFormat/>
    <w:rsid w:val="00156561"/>
    <w:rPr>
      <w:b/>
      <w:bCs/>
      <w:caps/>
      <w:sz w:val="16"/>
      <w:szCs w:val="18"/>
    </w:rPr>
  </w:style>
  <w:style w:type="paragraph" w:customStyle="1" w:styleId="TOCHeading1">
    <w:name w:val="TOC Heading1"/>
    <w:basedOn w:val="Heading1"/>
    <w:next w:val="Normal"/>
    <w:uiPriority w:val="39"/>
    <w:unhideWhenUsed/>
    <w:qFormat/>
    <w:rsid w:val="00C806D4"/>
  </w:style>
  <w:style w:type="paragraph" w:styleId="NormalWeb">
    <w:name w:val="Normal (Web)"/>
    <w:basedOn w:val="Normal"/>
    <w:uiPriority w:val="99"/>
    <w:unhideWhenUsed/>
    <w:rsid w:val="00C806D4"/>
    <w:pPr>
      <w:spacing w:before="168" w:after="216" w:line="240" w:lineRule="auto"/>
      <w:jc w:val="left"/>
    </w:pPr>
    <w:rPr>
      <w:rFonts w:ascii="Times New Roman" w:hAnsi="Times New Roman"/>
      <w:sz w:val="24"/>
      <w:szCs w:val="24"/>
    </w:rPr>
  </w:style>
  <w:style w:type="paragraph" w:customStyle="1" w:styleId="InitialStudyQuestions">
    <w:name w:val="Initial Study Questions"/>
    <w:basedOn w:val="NoSpacing1"/>
    <w:link w:val="InitialStudyQuestionsChar"/>
    <w:rsid w:val="007F1369"/>
    <w:pPr>
      <w:spacing w:before="120" w:after="120"/>
    </w:pPr>
    <w:rPr>
      <w:rFonts w:ascii="Cambria" w:hAnsi="Cambria"/>
      <w:sz w:val="18"/>
      <w:szCs w:val="18"/>
      <w:lang w:bidi="en-US"/>
    </w:rPr>
  </w:style>
  <w:style w:type="character" w:customStyle="1" w:styleId="InitialStudyQuestionsChar">
    <w:name w:val="Initial Study Questions Char"/>
    <w:link w:val="InitialStudyQuestions"/>
    <w:rsid w:val="007F1369"/>
    <w:rPr>
      <w:rFonts w:ascii="Cambria" w:eastAsia="Times New Roman" w:hAnsi="Cambria" w:cs="Times New Roman"/>
      <w:sz w:val="18"/>
      <w:szCs w:val="18"/>
      <w:lang w:val="en-US" w:eastAsia="en-US" w:bidi="en-US"/>
    </w:rPr>
  </w:style>
  <w:style w:type="table" w:styleId="TableGrid">
    <w:name w:val="Table Grid"/>
    <w:basedOn w:val="TableNormal"/>
    <w:uiPriority w:val="1"/>
    <w:rsid w:val="00C806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806D4"/>
    <w:rPr>
      <w:color w:val="0000FF"/>
      <w:u w:val="single"/>
    </w:rPr>
  </w:style>
  <w:style w:type="paragraph" w:customStyle="1" w:styleId="Source">
    <w:name w:val="Source"/>
    <w:next w:val="Normal"/>
    <w:qFormat/>
    <w:rsid w:val="00C806D4"/>
    <w:pPr>
      <w:spacing w:after="160" w:line="288" w:lineRule="auto"/>
      <w:ind w:left="90"/>
      <w:jc w:val="both"/>
    </w:pPr>
    <w:rPr>
      <w:i/>
      <w:iCs/>
      <w:smallCaps/>
      <w:lang w:bidi="en-US"/>
    </w:rPr>
  </w:style>
  <w:style w:type="paragraph" w:customStyle="1" w:styleId="LightGrid-Accent31">
    <w:name w:val="Light Grid - Accent 31"/>
    <w:basedOn w:val="Normal"/>
    <w:uiPriority w:val="34"/>
    <w:qFormat/>
    <w:rsid w:val="00C806D4"/>
    <w:pPr>
      <w:ind w:left="1080" w:hanging="360"/>
      <w:contextualSpacing/>
    </w:pPr>
  </w:style>
  <w:style w:type="character" w:customStyle="1" w:styleId="SubtleEmphasis2">
    <w:name w:val="Subtle Emphasis2"/>
    <w:uiPriority w:val="19"/>
    <w:qFormat/>
    <w:rsid w:val="00C806D4"/>
    <w:rPr>
      <w:i/>
      <w:iCs/>
      <w:color w:val="808080"/>
    </w:rPr>
  </w:style>
  <w:style w:type="paragraph" w:customStyle="1" w:styleId="MediumShading1-Accent31">
    <w:name w:val="Medium Shading 1 - Accent 31"/>
    <w:basedOn w:val="Normal"/>
    <w:next w:val="Normal"/>
    <w:link w:val="MediumShading1-Accent3Char"/>
    <w:uiPriority w:val="29"/>
    <w:rsid w:val="00C806D4"/>
    <w:rPr>
      <w:i/>
      <w:lang w:val="x-none" w:eastAsia="x-none"/>
    </w:rPr>
  </w:style>
  <w:style w:type="character" w:customStyle="1" w:styleId="MediumShading1-Accent3Char">
    <w:name w:val="Medium Shading 1 - Accent 3 Char"/>
    <w:link w:val="MediumShading1-Accent31"/>
    <w:uiPriority w:val="29"/>
    <w:rsid w:val="00156561"/>
    <w:rPr>
      <w:i/>
      <w:sz w:val="22"/>
      <w:szCs w:val="22"/>
    </w:rPr>
  </w:style>
  <w:style w:type="paragraph" w:customStyle="1" w:styleId="MediumShading2-Accent31">
    <w:name w:val="Medium Shading 2 - Accent 31"/>
    <w:basedOn w:val="Normal"/>
    <w:next w:val="Normal"/>
    <w:link w:val="MediumShading2-Accent3Char"/>
    <w:uiPriority w:val="30"/>
    <w:rsid w:val="0015656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szCs w:val="20"/>
      <w:lang w:val="x-none" w:eastAsia="x-none"/>
    </w:rPr>
  </w:style>
  <w:style w:type="character" w:customStyle="1" w:styleId="MediumShading2-Accent3Char">
    <w:name w:val="Medium Shading 2 - Accent 3 Char"/>
    <w:link w:val="MediumShading2-Accent31"/>
    <w:uiPriority w:val="30"/>
    <w:rsid w:val="00156561"/>
    <w:rPr>
      <w:b/>
      <w:i/>
      <w:color w:val="FFFFFF"/>
      <w:shd w:val="clear" w:color="auto" w:fill="C0504D"/>
    </w:rPr>
  </w:style>
  <w:style w:type="character" w:customStyle="1" w:styleId="IntenseEmphasis2">
    <w:name w:val="Intense Emphasis2"/>
    <w:uiPriority w:val="21"/>
    <w:rsid w:val="00156561"/>
    <w:rPr>
      <w:b/>
      <w:i/>
      <w:color w:val="C0504D"/>
      <w:spacing w:val="10"/>
    </w:rPr>
  </w:style>
  <w:style w:type="character" w:customStyle="1" w:styleId="BookTitle2">
    <w:name w:val="Book Title2"/>
    <w:uiPriority w:val="33"/>
    <w:rsid w:val="00156561"/>
    <w:rPr>
      <w:rFonts w:ascii="Cambria" w:eastAsia="Times New Roman" w:hAnsi="Cambria" w:cs="Times New Roman"/>
      <w:i/>
      <w:iCs/>
      <w:sz w:val="20"/>
      <w:szCs w:val="20"/>
    </w:rPr>
  </w:style>
  <w:style w:type="paragraph" w:customStyle="1" w:styleId="MediumGrid2-Accent11">
    <w:name w:val="Medium Grid 2 - Accent 11"/>
    <w:link w:val="MediumGrid2-Accent1Char"/>
    <w:uiPriority w:val="1"/>
    <w:qFormat/>
    <w:rsid w:val="00C806D4"/>
    <w:pPr>
      <w:jc w:val="both"/>
    </w:pPr>
    <w:rPr>
      <w:sz w:val="22"/>
      <w:szCs w:val="22"/>
    </w:rPr>
  </w:style>
  <w:style w:type="table" w:customStyle="1" w:styleId="TableGrid1">
    <w:name w:val="Table Grid1"/>
    <w:basedOn w:val="TableNormal"/>
    <w:next w:val="TableGrid"/>
    <w:uiPriority w:val="1"/>
    <w:rsid w:val="00C806D4"/>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Reference2">
    <w:name w:val="Subtle Reference2"/>
    <w:uiPriority w:val="31"/>
    <w:rsid w:val="00156561"/>
    <w:rPr>
      <w:b/>
    </w:rPr>
  </w:style>
  <w:style w:type="character" w:customStyle="1" w:styleId="IntenseReference2">
    <w:name w:val="Intense Reference2"/>
    <w:uiPriority w:val="32"/>
    <w:rsid w:val="00156561"/>
    <w:rPr>
      <w:b/>
      <w:bCs/>
      <w:smallCaps/>
      <w:spacing w:val="5"/>
      <w:sz w:val="22"/>
      <w:szCs w:val="22"/>
      <w:u w:val="single"/>
    </w:rPr>
  </w:style>
  <w:style w:type="paragraph" w:customStyle="1" w:styleId="TOCHeading2">
    <w:name w:val="TOC Heading2"/>
    <w:basedOn w:val="Heading1"/>
    <w:next w:val="Normal"/>
    <w:uiPriority w:val="39"/>
    <w:unhideWhenUsed/>
    <w:qFormat/>
    <w:rsid w:val="00C806D4"/>
    <w:pPr>
      <w:outlineLvl w:val="9"/>
    </w:pPr>
  </w:style>
  <w:style w:type="numbering" w:customStyle="1" w:styleId="NoList1">
    <w:name w:val="No List1"/>
    <w:next w:val="NoList"/>
    <w:uiPriority w:val="99"/>
    <w:semiHidden/>
    <w:unhideWhenUsed/>
    <w:rsid w:val="00E240D1"/>
  </w:style>
  <w:style w:type="character" w:customStyle="1" w:styleId="FooterChar1">
    <w:name w:val="Footer Char1"/>
    <w:uiPriority w:val="99"/>
    <w:semiHidden/>
    <w:rsid w:val="00E240D1"/>
    <w:rPr>
      <w:color w:val="0F243E"/>
      <w:sz w:val="22"/>
      <w:lang w:bidi="en-US"/>
    </w:rPr>
  </w:style>
  <w:style w:type="character" w:customStyle="1" w:styleId="BalloonTextChar1">
    <w:name w:val="Balloon Text Char1"/>
    <w:uiPriority w:val="99"/>
    <w:semiHidden/>
    <w:rsid w:val="00E240D1"/>
    <w:rPr>
      <w:rFonts w:ascii="Tahoma" w:hAnsi="Tahoma" w:cs="Tahoma"/>
      <w:color w:val="0F243E"/>
      <w:sz w:val="16"/>
      <w:szCs w:val="16"/>
      <w:lang w:bidi="en-US"/>
    </w:rPr>
  </w:style>
  <w:style w:type="paragraph" w:styleId="ListBullet">
    <w:name w:val="List Bullet"/>
    <w:basedOn w:val="Normal"/>
    <w:uiPriority w:val="99"/>
    <w:unhideWhenUsed/>
    <w:qFormat/>
    <w:rsid w:val="00C806D4"/>
    <w:pPr>
      <w:numPr>
        <w:numId w:val="2"/>
      </w:numPr>
      <w:contextualSpacing/>
    </w:pPr>
  </w:style>
  <w:style w:type="character" w:styleId="CommentReference">
    <w:name w:val="annotation reference"/>
    <w:rsid w:val="00E240D1"/>
    <w:rPr>
      <w:sz w:val="16"/>
      <w:szCs w:val="16"/>
    </w:rPr>
  </w:style>
  <w:style w:type="paragraph" w:styleId="CommentText">
    <w:name w:val="annotation text"/>
    <w:basedOn w:val="Normal"/>
    <w:link w:val="CommentTextChar"/>
    <w:rsid w:val="00E240D1"/>
    <w:pPr>
      <w:spacing w:after="160" w:line="288" w:lineRule="auto"/>
      <w:ind w:left="2160"/>
    </w:pPr>
    <w:rPr>
      <w:color w:val="0F243E"/>
      <w:sz w:val="20"/>
      <w:szCs w:val="20"/>
      <w:lang w:val="x-none" w:eastAsia="x-none" w:bidi="en-US"/>
    </w:rPr>
  </w:style>
  <w:style w:type="character" w:customStyle="1" w:styleId="CommentTextChar">
    <w:name w:val="Comment Text Char"/>
    <w:link w:val="CommentText"/>
    <w:rsid w:val="00E240D1"/>
    <w:rPr>
      <w:color w:val="0F243E"/>
      <w:lang w:bidi="en-US"/>
    </w:rPr>
  </w:style>
  <w:style w:type="paragraph" w:styleId="CommentSubject">
    <w:name w:val="annotation subject"/>
    <w:basedOn w:val="CommentText"/>
    <w:next w:val="CommentText"/>
    <w:link w:val="CommentSubjectChar"/>
    <w:uiPriority w:val="99"/>
    <w:semiHidden/>
    <w:rsid w:val="00E240D1"/>
    <w:rPr>
      <w:b/>
      <w:bCs/>
    </w:rPr>
  </w:style>
  <w:style w:type="character" w:customStyle="1" w:styleId="CommentSubjectChar">
    <w:name w:val="Comment Subject Char"/>
    <w:link w:val="CommentSubject"/>
    <w:uiPriority w:val="99"/>
    <w:semiHidden/>
    <w:rsid w:val="00E240D1"/>
    <w:rPr>
      <w:b/>
      <w:bCs/>
      <w:color w:val="0F243E"/>
      <w:lang w:bidi="en-US"/>
    </w:rPr>
  </w:style>
  <w:style w:type="paragraph" w:customStyle="1" w:styleId="CM18">
    <w:name w:val="CM18"/>
    <w:basedOn w:val="Default"/>
    <w:next w:val="Default"/>
    <w:uiPriority w:val="99"/>
    <w:rsid w:val="00E240D1"/>
    <w:pPr>
      <w:spacing w:after="0" w:line="240" w:lineRule="auto"/>
      <w:ind w:left="0"/>
      <w:jc w:val="left"/>
    </w:pPr>
    <w:rPr>
      <w:rFonts w:ascii="OEFNGJ+TimesNewRomanPS" w:hAnsi="OEFNGJ+TimesNewRomanPS"/>
      <w:color w:val="auto"/>
      <w:lang w:bidi="ar-SA"/>
    </w:rPr>
  </w:style>
  <w:style w:type="paragraph" w:customStyle="1" w:styleId="CM8">
    <w:name w:val="CM8"/>
    <w:basedOn w:val="Default"/>
    <w:next w:val="Default"/>
    <w:uiPriority w:val="99"/>
    <w:rsid w:val="00E240D1"/>
    <w:pPr>
      <w:spacing w:after="0" w:line="276" w:lineRule="atLeast"/>
      <w:ind w:left="0"/>
      <w:jc w:val="left"/>
    </w:pPr>
    <w:rPr>
      <w:rFonts w:ascii="OEFNGJ+TimesNewRomanPS" w:hAnsi="OEFNGJ+TimesNewRomanPS"/>
      <w:color w:val="auto"/>
      <w:lang w:bidi="ar-SA"/>
    </w:rPr>
  </w:style>
  <w:style w:type="paragraph" w:customStyle="1" w:styleId="Header-EvenPage">
    <w:name w:val="Header - Even Page"/>
    <w:basedOn w:val="Header"/>
    <w:qFormat/>
    <w:rsid w:val="00C806D4"/>
    <w:rPr>
      <w:sz w:val="32"/>
    </w:rPr>
  </w:style>
  <w:style w:type="character" w:customStyle="1" w:styleId="Impact-MMChar">
    <w:name w:val="Impact-MM Char"/>
    <w:rsid w:val="00C806D4"/>
    <w:rPr>
      <w:rFonts w:ascii="Century Gothic" w:hAnsi="Century Gothic"/>
      <w:bCs/>
      <w:szCs w:val="24"/>
      <w:lang w:val="en-US" w:eastAsia="en-US" w:bidi="ar-SA"/>
    </w:rPr>
  </w:style>
  <w:style w:type="paragraph" w:styleId="ListBullet2">
    <w:name w:val="List Bullet 2"/>
    <w:basedOn w:val="Normal"/>
    <w:uiPriority w:val="99"/>
    <w:unhideWhenUsed/>
    <w:qFormat/>
    <w:rsid w:val="00C806D4"/>
    <w:pPr>
      <w:numPr>
        <w:numId w:val="3"/>
      </w:numPr>
      <w:contextualSpacing/>
    </w:pPr>
  </w:style>
  <w:style w:type="paragraph" w:styleId="ListBullet3">
    <w:name w:val="List Bullet 3"/>
    <w:basedOn w:val="Normal"/>
    <w:uiPriority w:val="99"/>
    <w:unhideWhenUsed/>
    <w:qFormat/>
    <w:rsid w:val="00C806D4"/>
    <w:pPr>
      <w:tabs>
        <w:tab w:val="num" w:pos="1080"/>
      </w:tabs>
      <w:ind w:left="1080" w:hanging="360"/>
      <w:contextualSpacing/>
    </w:pPr>
  </w:style>
  <w:style w:type="paragraph" w:styleId="ListNumber">
    <w:name w:val="List Number"/>
    <w:basedOn w:val="Normal"/>
    <w:uiPriority w:val="99"/>
    <w:unhideWhenUsed/>
    <w:rsid w:val="00C806D4"/>
    <w:pPr>
      <w:tabs>
        <w:tab w:val="num" w:pos="360"/>
      </w:tabs>
      <w:ind w:left="360" w:hanging="360"/>
      <w:contextualSpacing/>
    </w:pPr>
  </w:style>
  <w:style w:type="paragraph" w:styleId="ListNumber2">
    <w:name w:val="List Number 2"/>
    <w:basedOn w:val="Normal"/>
    <w:uiPriority w:val="99"/>
    <w:unhideWhenUsed/>
    <w:rsid w:val="00C806D4"/>
    <w:pPr>
      <w:tabs>
        <w:tab w:val="num" w:pos="720"/>
      </w:tabs>
      <w:ind w:left="720" w:hanging="360"/>
      <w:contextualSpacing/>
    </w:pPr>
  </w:style>
  <w:style w:type="paragraph" w:styleId="ListNumber3">
    <w:name w:val="List Number 3"/>
    <w:basedOn w:val="Normal"/>
    <w:uiPriority w:val="99"/>
    <w:unhideWhenUsed/>
    <w:rsid w:val="00C806D4"/>
    <w:pPr>
      <w:tabs>
        <w:tab w:val="num" w:pos="1080"/>
      </w:tabs>
      <w:ind w:left="1080" w:hanging="360"/>
      <w:contextualSpacing/>
    </w:pPr>
  </w:style>
  <w:style w:type="paragraph" w:customStyle="1" w:styleId="TableHeadingRow">
    <w:name w:val="Table Heading Row"/>
    <w:basedOn w:val="Heading8"/>
    <w:qFormat/>
    <w:rsid w:val="00745135"/>
    <w:pPr>
      <w:jc w:val="center"/>
    </w:pPr>
  </w:style>
  <w:style w:type="paragraph" w:customStyle="1" w:styleId="TableText">
    <w:name w:val="Table Text"/>
    <w:basedOn w:val="Normal"/>
    <w:link w:val="TableTextChar"/>
    <w:rsid w:val="00C806D4"/>
    <w:pPr>
      <w:spacing w:before="120" w:after="120" w:line="240" w:lineRule="auto"/>
    </w:pPr>
    <w:rPr>
      <w:rFonts w:ascii="Cambria" w:hAnsi="Cambria"/>
      <w:sz w:val="18"/>
      <w:szCs w:val="18"/>
      <w:lang w:val="x-none" w:eastAsia="x-none"/>
    </w:rPr>
  </w:style>
  <w:style w:type="paragraph" w:customStyle="1" w:styleId="DPAppendix1">
    <w:name w:val="DP Appendix 1"/>
    <w:next w:val="Normal"/>
    <w:rsid w:val="005B271A"/>
    <w:pPr>
      <w:keepNext/>
      <w:numPr>
        <w:numId w:val="5"/>
      </w:numPr>
      <w:pBdr>
        <w:bottom w:val="single" w:sz="24" w:space="1" w:color="auto"/>
      </w:pBdr>
      <w:tabs>
        <w:tab w:val="clear" w:pos="2520"/>
        <w:tab w:val="left" w:pos="2880"/>
      </w:tabs>
      <w:spacing w:after="240"/>
      <w:ind w:left="2880" w:hanging="2880"/>
      <w:outlineLvl w:val="0"/>
    </w:pPr>
    <w:rPr>
      <w:rFonts w:ascii="Arial" w:hAnsi="Arial"/>
      <w:noProof/>
      <w:sz w:val="40"/>
    </w:rPr>
  </w:style>
  <w:style w:type="paragraph" w:customStyle="1" w:styleId="DPBodyText">
    <w:name w:val="DP Body Text"/>
    <w:rsid w:val="005B271A"/>
    <w:pPr>
      <w:spacing w:after="240" w:line="300" w:lineRule="auto"/>
    </w:pPr>
    <w:rPr>
      <w:rFonts w:ascii="Times New Roman" w:hAnsi="Times New Roman"/>
      <w:noProof/>
      <w:sz w:val="24"/>
    </w:rPr>
  </w:style>
  <w:style w:type="paragraph" w:customStyle="1" w:styleId="Pa11">
    <w:name w:val="Pa11"/>
    <w:basedOn w:val="Default"/>
    <w:next w:val="Default"/>
    <w:uiPriority w:val="99"/>
    <w:rsid w:val="00752562"/>
    <w:pPr>
      <w:widowControl/>
      <w:spacing w:after="0" w:line="201" w:lineRule="atLeast"/>
      <w:ind w:left="0"/>
      <w:jc w:val="left"/>
    </w:pPr>
    <w:rPr>
      <w:rFonts w:ascii="Adobe Garamond Pro" w:hAnsi="Adobe Garamond Pro"/>
      <w:color w:val="auto"/>
      <w:lang w:bidi="ar-SA"/>
    </w:rPr>
  </w:style>
  <w:style w:type="character" w:customStyle="1" w:styleId="A6">
    <w:name w:val="A6"/>
    <w:uiPriority w:val="99"/>
    <w:rsid w:val="00752562"/>
    <w:rPr>
      <w:rFonts w:cs="Adobe Garamond Pro"/>
      <w:color w:val="221E1F"/>
      <w:sz w:val="20"/>
      <w:szCs w:val="20"/>
      <w:u w:val="single"/>
    </w:rPr>
  </w:style>
  <w:style w:type="paragraph" w:customStyle="1" w:styleId="mscinameformat">
    <w:name w:val="m_scinameformat"/>
    <w:basedOn w:val="Normal"/>
    <w:rsid w:val="0049250F"/>
    <w:pPr>
      <w:spacing w:before="168" w:after="216" w:line="240" w:lineRule="auto"/>
      <w:jc w:val="left"/>
    </w:pPr>
    <w:rPr>
      <w:rFonts w:ascii="Arial" w:hAnsi="Arial" w:cs="Arial"/>
      <w:b/>
      <w:bCs/>
      <w:i/>
      <w:iCs/>
      <w:color w:val="669454"/>
      <w:spacing w:val="45"/>
      <w:sz w:val="24"/>
      <w:szCs w:val="24"/>
    </w:rPr>
  </w:style>
  <w:style w:type="paragraph" w:customStyle="1" w:styleId="mpagetext">
    <w:name w:val="m_pagetext"/>
    <w:basedOn w:val="Normal"/>
    <w:rsid w:val="002A787F"/>
    <w:pPr>
      <w:spacing w:before="168" w:after="216" w:line="240" w:lineRule="auto"/>
      <w:jc w:val="left"/>
    </w:pPr>
    <w:rPr>
      <w:rFonts w:ascii="Times New Roman" w:hAnsi="Times New Roman"/>
      <w:sz w:val="24"/>
      <w:szCs w:val="24"/>
    </w:rPr>
  </w:style>
  <w:style w:type="paragraph" w:customStyle="1" w:styleId="LightList-Accent31">
    <w:name w:val="Light List - Accent 31"/>
    <w:hidden/>
    <w:uiPriority w:val="99"/>
    <w:semiHidden/>
    <w:rsid w:val="00CA51EE"/>
    <w:rPr>
      <w:sz w:val="22"/>
      <w:szCs w:val="22"/>
    </w:rPr>
  </w:style>
  <w:style w:type="paragraph" w:customStyle="1" w:styleId="Level1">
    <w:name w:val="Level 1"/>
    <w:rsid w:val="0099037D"/>
    <w:pPr>
      <w:autoSpaceDE w:val="0"/>
      <w:autoSpaceDN w:val="0"/>
      <w:adjustRightInd w:val="0"/>
      <w:ind w:left="720"/>
    </w:pPr>
    <w:rPr>
      <w:rFonts w:ascii="Letter Gothic 12cpi" w:hAnsi="Letter Gothic 12cpi"/>
      <w:szCs w:val="24"/>
    </w:rPr>
  </w:style>
  <w:style w:type="character" w:customStyle="1" w:styleId="TableTextChar">
    <w:name w:val="Table Text Char"/>
    <w:link w:val="TableText"/>
    <w:rsid w:val="0099037D"/>
    <w:rPr>
      <w:rFonts w:ascii="Cambria" w:hAnsi="Cambria"/>
      <w:sz w:val="18"/>
      <w:szCs w:val="18"/>
    </w:rPr>
  </w:style>
  <w:style w:type="paragraph" w:customStyle="1" w:styleId="TableTextCentered">
    <w:name w:val="Table Text Centered"/>
    <w:basedOn w:val="TableText"/>
    <w:rsid w:val="0099037D"/>
    <w:pPr>
      <w:spacing w:before="60" w:after="60"/>
      <w:jc w:val="center"/>
    </w:pPr>
    <w:rPr>
      <w:rFonts w:ascii="Arial" w:hAnsi="Arial"/>
      <w:snapToGrid w:val="0"/>
      <w:color w:val="000000"/>
      <w:szCs w:val="20"/>
    </w:rPr>
  </w:style>
  <w:style w:type="paragraph" w:customStyle="1" w:styleId="Policy">
    <w:name w:val="Policy"/>
    <w:basedOn w:val="Normal"/>
    <w:qFormat/>
    <w:rsid w:val="0094708D"/>
    <w:pPr>
      <w:tabs>
        <w:tab w:val="left" w:pos="720"/>
      </w:tabs>
      <w:spacing w:after="240" w:line="240" w:lineRule="auto"/>
      <w:ind w:left="720"/>
    </w:pPr>
    <w:rPr>
      <w:bCs/>
      <w:szCs w:val="24"/>
    </w:rPr>
  </w:style>
  <w:style w:type="paragraph" w:customStyle="1" w:styleId="Action">
    <w:name w:val="Action"/>
    <w:qFormat/>
    <w:rsid w:val="0094708D"/>
    <w:pPr>
      <w:spacing w:after="200"/>
      <w:ind w:left="1166"/>
    </w:pPr>
    <w:rPr>
      <w:bCs/>
      <w:i/>
      <w:sz w:val="22"/>
      <w:szCs w:val="24"/>
    </w:rPr>
  </w:style>
  <w:style w:type="paragraph" w:customStyle="1" w:styleId="ColusaGoal">
    <w:name w:val="ColusaGoal"/>
    <w:basedOn w:val="Normal"/>
    <w:qFormat/>
    <w:rsid w:val="0081034B"/>
    <w:pPr>
      <w:spacing w:before="120" w:after="120" w:line="276" w:lineRule="auto"/>
      <w:ind w:left="1530" w:hanging="1530"/>
      <w:jc w:val="left"/>
    </w:pPr>
    <w:rPr>
      <w:rFonts w:ascii="Palatino Linotype" w:eastAsia="Cambria" w:hAnsi="Palatino Linotype" w:cs="Courier"/>
      <w:b/>
      <w:color w:val="632423"/>
    </w:rPr>
  </w:style>
  <w:style w:type="paragraph" w:customStyle="1" w:styleId="Objective">
    <w:name w:val="Objective"/>
    <w:basedOn w:val="Normal"/>
    <w:qFormat/>
    <w:rsid w:val="0081034B"/>
    <w:pPr>
      <w:tabs>
        <w:tab w:val="left" w:pos="3870"/>
      </w:tabs>
      <w:spacing w:before="40" w:line="240" w:lineRule="auto"/>
      <w:ind w:left="1627" w:hanging="1627"/>
      <w:jc w:val="left"/>
    </w:pPr>
    <w:rPr>
      <w:rFonts w:eastAsia="Cambria"/>
      <w:b/>
      <w:i/>
      <w:color w:val="6324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annotation subject" w:uiPriority="99"/>
    <w:lsdException w:name="Balloon Text" w:uiPriority="99"/>
    <w:lsdException w:name="Table Grid" w:uiPriority="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37A"/>
    <w:pPr>
      <w:spacing w:after="200" w:line="264" w:lineRule="auto"/>
      <w:jc w:val="both"/>
      <w:pPrChange w:id="1" w:author="Vicki Parker" w:date="2014-07-22T19:13:00Z">
        <w:pPr>
          <w:spacing w:after="200" w:line="264" w:lineRule="auto"/>
          <w:jc w:val="both"/>
        </w:pPr>
      </w:pPrChange>
    </w:pPr>
    <w:rPr>
      <w:sz w:val="22"/>
      <w:szCs w:val="22"/>
      <w:rPrChange w:id="1" w:author="Vicki Parker" w:date="2014-07-22T19:13:00Z">
        <w:rPr>
          <w:rFonts w:ascii="Calibri" w:hAnsi="Calibri"/>
          <w:sz w:val="22"/>
          <w:szCs w:val="22"/>
          <w:lang w:val="en-US" w:eastAsia="en-US" w:bidi="ar-SA"/>
        </w:rPr>
      </w:rPrChange>
    </w:rPr>
  </w:style>
  <w:style w:type="paragraph" w:styleId="Heading1">
    <w:name w:val="heading 1"/>
    <w:basedOn w:val="Normal"/>
    <w:next w:val="Normal"/>
    <w:link w:val="Heading1Char"/>
    <w:uiPriority w:val="9"/>
    <w:qFormat/>
    <w:rsid w:val="00C806D4"/>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BA1AB6"/>
    <w:pPr>
      <w:keepNext/>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BA1AB6"/>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BA1AB6"/>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BA1AB6"/>
    <w:pPr>
      <w:keepNext/>
      <w:outlineLvl w:val="4"/>
    </w:pPr>
    <w:rPr>
      <w:rFonts w:ascii="Cambria" w:hAnsi="Cambria"/>
      <w:smallCaps/>
      <w:sz w:val="24"/>
      <w:lang w:val="x-none" w:eastAsia="x-none"/>
    </w:rPr>
  </w:style>
  <w:style w:type="paragraph" w:styleId="Heading6">
    <w:name w:val="heading 6"/>
    <w:basedOn w:val="Normal"/>
    <w:next w:val="Normal"/>
    <w:link w:val="Heading6Char"/>
    <w:uiPriority w:val="9"/>
    <w:qFormat/>
    <w:rsid w:val="00C806D4"/>
    <w:pPr>
      <w:spacing w:after="0"/>
      <w:jc w:val="left"/>
      <w:outlineLvl w:val="5"/>
    </w:pPr>
    <w:rPr>
      <w:rFonts w:ascii="Cambria" w:hAnsi="Cambria"/>
      <w:b/>
      <w:i/>
      <w:color w:val="000000"/>
      <w:spacing w:val="5"/>
      <w:lang w:val="x-none" w:eastAsia="x-none"/>
    </w:rPr>
  </w:style>
  <w:style w:type="paragraph" w:styleId="Heading7">
    <w:name w:val="heading 7"/>
    <w:aliases w:val="Table Title,Table Heading"/>
    <w:basedOn w:val="Normal"/>
    <w:next w:val="Normal"/>
    <w:link w:val="Heading7Char"/>
    <w:uiPriority w:val="9"/>
    <w:qFormat/>
    <w:rsid w:val="00C806D4"/>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C806D4"/>
    <w:pPr>
      <w:spacing w:after="0"/>
      <w:jc w:val="left"/>
      <w:outlineLvl w:val="7"/>
    </w:pPr>
    <w:rPr>
      <w:sz w:val="20"/>
    </w:rPr>
  </w:style>
  <w:style w:type="paragraph" w:styleId="Heading9">
    <w:name w:val="heading 9"/>
    <w:basedOn w:val="Normal"/>
    <w:next w:val="Normal"/>
    <w:link w:val="Heading9Char"/>
    <w:uiPriority w:val="9"/>
    <w:qFormat/>
    <w:rsid w:val="00C806D4"/>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C806D4"/>
    <w:pPr>
      <w:spacing w:after="0" w:line="240" w:lineRule="auto"/>
    </w:pPr>
    <w:rPr>
      <w:rFonts w:ascii="Tahoma" w:hAnsi="Tahoma"/>
      <w:sz w:val="16"/>
      <w:szCs w:val="16"/>
      <w:lang w:val="x-none" w:eastAsia="x-none"/>
    </w:rPr>
  </w:style>
  <w:style w:type="character" w:customStyle="1" w:styleId="BalloonTextChar">
    <w:name w:val="Balloon Text Char"/>
    <w:uiPriority w:val="99"/>
    <w:semiHidden/>
    <w:rsid w:val="000141FD"/>
    <w:rPr>
      <w:rFonts w:ascii="Lucida Grande" w:hAnsi="Lucida Grande"/>
      <w:sz w:val="18"/>
      <w:szCs w:val="18"/>
    </w:rPr>
  </w:style>
  <w:style w:type="character" w:customStyle="1" w:styleId="Heading1Char">
    <w:name w:val="Heading 1 Char"/>
    <w:link w:val="Heading1"/>
    <w:uiPriority w:val="9"/>
    <w:rsid w:val="000B089F"/>
    <w:rPr>
      <w:rFonts w:ascii="Cambria" w:hAnsi="Cambria"/>
      <w:smallCaps/>
      <w:spacing w:val="5"/>
      <w:sz w:val="36"/>
      <w:szCs w:val="36"/>
    </w:rPr>
  </w:style>
  <w:style w:type="character" w:customStyle="1" w:styleId="Heading2Char">
    <w:name w:val="Heading 2 Char"/>
    <w:link w:val="Heading2"/>
    <w:uiPriority w:val="9"/>
    <w:rsid w:val="00BA1AB6"/>
    <w:rPr>
      <w:rFonts w:ascii="Cambria" w:hAnsi="Cambria"/>
      <w:smallCaps/>
      <w:spacing w:val="5"/>
      <w:sz w:val="32"/>
      <w:szCs w:val="32"/>
    </w:rPr>
  </w:style>
  <w:style w:type="character" w:customStyle="1" w:styleId="Heading3Char">
    <w:name w:val="Heading 3 Char"/>
    <w:link w:val="Heading3"/>
    <w:uiPriority w:val="9"/>
    <w:rsid w:val="00BA1AB6"/>
    <w:rPr>
      <w:rFonts w:ascii="Cambria" w:hAnsi="Cambria"/>
      <w:smallCaps/>
      <w:spacing w:val="20"/>
      <w:sz w:val="30"/>
      <w:szCs w:val="30"/>
    </w:rPr>
  </w:style>
  <w:style w:type="character" w:customStyle="1" w:styleId="Heading4Char">
    <w:name w:val="Heading 4 Char"/>
    <w:link w:val="Heading4"/>
    <w:uiPriority w:val="9"/>
    <w:rsid w:val="00BA1AB6"/>
    <w:rPr>
      <w:rFonts w:ascii="Cambria" w:hAnsi="Cambria"/>
      <w:b/>
      <w:sz w:val="26"/>
      <w:szCs w:val="26"/>
    </w:rPr>
  </w:style>
  <w:style w:type="character" w:customStyle="1" w:styleId="Heading5Char">
    <w:name w:val="Heading 5 Char"/>
    <w:link w:val="Heading5"/>
    <w:uiPriority w:val="9"/>
    <w:rsid w:val="00BA1AB6"/>
    <w:rPr>
      <w:rFonts w:ascii="Cambria" w:hAnsi="Cambria"/>
      <w:smallCaps/>
      <w:sz w:val="24"/>
      <w:szCs w:val="22"/>
    </w:rPr>
  </w:style>
  <w:style w:type="character" w:customStyle="1" w:styleId="Heading6Char">
    <w:name w:val="Heading 6 Char"/>
    <w:link w:val="Heading6"/>
    <w:uiPriority w:val="9"/>
    <w:rsid w:val="00F52034"/>
    <w:rPr>
      <w:rFonts w:ascii="Cambria" w:hAnsi="Cambria"/>
      <w:b/>
      <w:i/>
      <w:color w:val="000000"/>
      <w:spacing w:val="5"/>
      <w:sz w:val="22"/>
      <w:szCs w:val="22"/>
    </w:rPr>
  </w:style>
  <w:style w:type="character" w:customStyle="1" w:styleId="Heading7Char">
    <w:name w:val="Heading 7 Char"/>
    <w:aliases w:val="Table Title Char,Table Heading Char"/>
    <w:link w:val="Heading7"/>
    <w:uiPriority w:val="9"/>
    <w:rsid w:val="00F52034"/>
    <w:rPr>
      <w:b/>
      <w:i/>
      <w:smallCaps/>
      <w:color w:val="000000"/>
      <w:spacing w:val="2"/>
      <w:sz w:val="22"/>
      <w:szCs w:val="22"/>
    </w:rPr>
  </w:style>
  <w:style w:type="character" w:customStyle="1" w:styleId="Heading8Char">
    <w:name w:val="Heading 8 Char"/>
    <w:aliases w:val="Heading 8 - Table Heading Row Char"/>
    <w:link w:val="Heading8"/>
    <w:uiPriority w:val="9"/>
    <w:rsid w:val="00156561"/>
    <w:rPr>
      <w:rFonts w:ascii="Cambria" w:hAnsi="Cambria"/>
      <w:smallCaps/>
      <w:szCs w:val="22"/>
    </w:rPr>
  </w:style>
  <w:style w:type="character" w:customStyle="1" w:styleId="Heading9Char">
    <w:name w:val="Heading 9 Char"/>
    <w:link w:val="Heading9"/>
    <w:uiPriority w:val="9"/>
    <w:rsid w:val="00156561"/>
    <w:rPr>
      <w:b/>
      <w:i/>
      <w:color w:val="7F7F7F"/>
      <w:sz w:val="22"/>
      <w:szCs w:val="22"/>
    </w:rPr>
  </w:style>
  <w:style w:type="paragraph" w:customStyle="1" w:styleId="Default">
    <w:name w:val="Default"/>
    <w:rsid w:val="00E44588"/>
    <w:pPr>
      <w:widowControl w:val="0"/>
      <w:autoSpaceDE w:val="0"/>
      <w:autoSpaceDN w:val="0"/>
      <w:adjustRightInd w:val="0"/>
      <w:spacing w:after="200" w:line="276" w:lineRule="auto"/>
      <w:ind w:left="2160"/>
      <w:jc w:val="both"/>
    </w:pPr>
    <w:rPr>
      <w:rFonts w:ascii="Times New Roman" w:hAnsi="Times New Roman"/>
      <w:color w:val="000000"/>
      <w:sz w:val="24"/>
      <w:szCs w:val="24"/>
      <w:lang w:bidi="en-US"/>
    </w:rPr>
  </w:style>
  <w:style w:type="paragraph" w:customStyle="1" w:styleId="CM3">
    <w:name w:val="CM3"/>
    <w:basedOn w:val="Default"/>
    <w:next w:val="Default"/>
    <w:uiPriority w:val="99"/>
    <w:rsid w:val="00E44588"/>
    <w:rPr>
      <w:color w:val="auto"/>
    </w:rPr>
  </w:style>
  <w:style w:type="paragraph" w:customStyle="1" w:styleId="CM1">
    <w:name w:val="CM1"/>
    <w:basedOn w:val="Default"/>
    <w:next w:val="Default"/>
    <w:uiPriority w:val="99"/>
    <w:rsid w:val="00E44588"/>
    <w:pPr>
      <w:spacing w:line="276" w:lineRule="atLeast"/>
    </w:pPr>
    <w:rPr>
      <w:color w:val="auto"/>
    </w:rPr>
  </w:style>
  <w:style w:type="paragraph" w:customStyle="1" w:styleId="ColorfulList-Accent11">
    <w:name w:val="Colorful List - Accent 11"/>
    <w:basedOn w:val="Normal"/>
    <w:uiPriority w:val="34"/>
    <w:rsid w:val="00BF10C1"/>
    <w:pPr>
      <w:numPr>
        <w:numId w:val="1"/>
      </w:numPr>
      <w:contextualSpacing/>
    </w:pPr>
  </w:style>
  <w:style w:type="paragraph" w:styleId="Header">
    <w:name w:val="header"/>
    <w:aliases w:val="First Page"/>
    <w:basedOn w:val="Heading1"/>
    <w:next w:val="MediumGrid2-Accent11"/>
    <w:link w:val="HeaderChar"/>
    <w:uiPriority w:val="99"/>
    <w:unhideWhenUsed/>
    <w:rsid w:val="00C806D4"/>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E44588"/>
    <w:rPr>
      <w:rFonts w:ascii="Cambria" w:hAnsi="Cambria"/>
      <w:smallCaps/>
      <w:spacing w:val="5"/>
      <w:sz w:val="36"/>
      <w:szCs w:val="36"/>
    </w:rPr>
  </w:style>
  <w:style w:type="character" w:customStyle="1" w:styleId="FooterChar">
    <w:name w:val="Footer Char"/>
    <w:link w:val="Footer"/>
    <w:uiPriority w:val="99"/>
    <w:rsid w:val="00E44588"/>
    <w:rPr>
      <w:sz w:val="22"/>
      <w:szCs w:val="22"/>
    </w:rPr>
  </w:style>
  <w:style w:type="paragraph" w:styleId="Footer">
    <w:name w:val="footer"/>
    <w:basedOn w:val="Normal"/>
    <w:link w:val="FooterChar"/>
    <w:uiPriority w:val="99"/>
    <w:unhideWhenUsed/>
    <w:rsid w:val="00C806D4"/>
    <w:pPr>
      <w:tabs>
        <w:tab w:val="center" w:pos="4680"/>
        <w:tab w:val="right" w:pos="9360"/>
      </w:tabs>
      <w:spacing w:after="0" w:line="240" w:lineRule="auto"/>
    </w:pPr>
    <w:rPr>
      <w:lang w:val="x-none" w:eastAsia="x-none"/>
    </w:rPr>
  </w:style>
  <w:style w:type="character" w:customStyle="1" w:styleId="BalloonTextChar2">
    <w:name w:val="Balloon Text Char2"/>
    <w:link w:val="BalloonText"/>
    <w:uiPriority w:val="99"/>
    <w:semiHidden/>
    <w:rsid w:val="00E44588"/>
    <w:rPr>
      <w:rFonts w:ascii="Tahoma" w:hAnsi="Tahoma" w:cs="Tahoma"/>
      <w:sz w:val="16"/>
      <w:szCs w:val="16"/>
    </w:rPr>
  </w:style>
  <w:style w:type="paragraph" w:customStyle="1" w:styleId="NoSpacing1">
    <w:name w:val="No Spacing1"/>
    <w:basedOn w:val="Normal"/>
    <w:uiPriority w:val="1"/>
    <w:rsid w:val="00477926"/>
    <w:pPr>
      <w:spacing w:after="0" w:line="240" w:lineRule="auto"/>
    </w:pPr>
  </w:style>
  <w:style w:type="character" w:customStyle="1" w:styleId="MediumGrid2-Accent1Char">
    <w:name w:val="Medium Grid 2 - Accent 1 Char"/>
    <w:link w:val="MediumGrid2-Accent11"/>
    <w:uiPriority w:val="1"/>
    <w:rsid w:val="000C0B4E"/>
    <w:rPr>
      <w:sz w:val="22"/>
      <w:szCs w:val="22"/>
      <w:lang w:val="en-US" w:eastAsia="en-US" w:bidi="ar-SA"/>
    </w:rPr>
  </w:style>
  <w:style w:type="paragraph" w:styleId="Title">
    <w:name w:val="Title"/>
    <w:basedOn w:val="Normal"/>
    <w:next w:val="Normal"/>
    <w:link w:val="TitleChar"/>
    <w:uiPriority w:val="10"/>
    <w:qFormat/>
    <w:rsid w:val="00156561"/>
    <w:pPr>
      <w:pBdr>
        <w:top w:val="single" w:sz="12" w:space="1" w:color="C0504D"/>
      </w:pBdr>
      <w:spacing w:line="240" w:lineRule="auto"/>
      <w:jc w:val="right"/>
    </w:pPr>
    <w:rPr>
      <w:smallCaps/>
      <w:sz w:val="48"/>
      <w:szCs w:val="48"/>
      <w:lang w:val="x-none" w:eastAsia="x-none"/>
    </w:rPr>
  </w:style>
  <w:style w:type="character" w:customStyle="1" w:styleId="TitleChar">
    <w:name w:val="Title Char"/>
    <w:link w:val="Title"/>
    <w:uiPriority w:val="10"/>
    <w:rsid w:val="00156561"/>
    <w:rPr>
      <w:smallCaps/>
      <w:sz w:val="48"/>
      <w:szCs w:val="48"/>
    </w:rPr>
  </w:style>
  <w:style w:type="paragraph" w:styleId="Subtitle">
    <w:name w:val="Subtitle"/>
    <w:basedOn w:val="Normal"/>
    <w:next w:val="Normal"/>
    <w:link w:val="SubtitleChar"/>
    <w:uiPriority w:val="11"/>
    <w:qFormat/>
    <w:rsid w:val="00156561"/>
    <w:pPr>
      <w:spacing w:after="720" w:line="240" w:lineRule="auto"/>
      <w:jc w:val="right"/>
    </w:pPr>
    <w:rPr>
      <w:rFonts w:ascii="Cambria" w:hAnsi="Cambria"/>
      <w:sz w:val="20"/>
      <w:lang w:val="x-none" w:eastAsia="x-none"/>
    </w:rPr>
  </w:style>
  <w:style w:type="character" w:customStyle="1" w:styleId="SubtitleChar">
    <w:name w:val="Subtitle Char"/>
    <w:link w:val="Subtitle"/>
    <w:uiPriority w:val="11"/>
    <w:rsid w:val="00156561"/>
    <w:rPr>
      <w:rFonts w:ascii="Cambria" w:eastAsia="Times New Roman" w:hAnsi="Cambria" w:cs="Times New Roman"/>
      <w:szCs w:val="22"/>
    </w:rPr>
  </w:style>
  <w:style w:type="character" w:styleId="Strong">
    <w:name w:val="Strong"/>
    <w:uiPriority w:val="22"/>
    <w:qFormat/>
    <w:rsid w:val="00156561"/>
    <w:rPr>
      <w:b/>
      <w:color w:val="C0504D"/>
    </w:rPr>
  </w:style>
  <w:style w:type="character" w:styleId="Emphasis">
    <w:name w:val="Emphasis"/>
    <w:uiPriority w:val="20"/>
    <w:qFormat/>
    <w:rsid w:val="00C806D4"/>
    <w:rPr>
      <w:i/>
      <w:iCs/>
    </w:rPr>
  </w:style>
  <w:style w:type="paragraph" w:customStyle="1" w:styleId="ColorfulGrid-Accent11">
    <w:name w:val="Colorful Grid - Accent 11"/>
    <w:basedOn w:val="Normal"/>
    <w:next w:val="Normal"/>
    <w:link w:val="ColorfulGrid-Accent1Char"/>
    <w:uiPriority w:val="29"/>
    <w:qFormat/>
    <w:rsid w:val="00C806D4"/>
    <w:pPr>
      <w:spacing w:after="160"/>
      <w:ind w:left="2160"/>
    </w:pPr>
    <w:rPr>
      <w:i/>
      <w:iCs/>
      <w:color w:val="0F243E"/>
      <w:szCs w:val="20"/>
      <w:lang w:val="x-none" w:eastAsia="x-none" w:bidi="en-US"/>
    </w:rPr>
  </w:style>
  <w:style w:type="character" w:customStyle="1" w:styleId="ColorfulGrid-Accent1Char">
    <w:name w:val="Colorful Grid - Accent 1 Char"/>
    <w:link w:val="ColorfulGrid-Accent11"/>
    <w:uiPriority w:val="29"/>
    <w:rsid w:val="00477926"/>
    <w:rPr>
      <w:i/>
      <w:iCs/>
      <w:color w:val="0F243E"/>
      <w:sz w:val="22"/>
      <w:lang w:bidi="en-US"/>
    </w:rPr>
  </w:style>
  <w:style w:type="paragraph" w:customStyle="1" w:styleId="LightShading-Accent21">
    <w:name w:val="Light Shading - Accent 21"/>
    <w:basedOn w:val="Normal"/>
    <w:next w:val="Normal"/>
    <w:link w:val="LightShading-Accent2Char"/>
    <w:uiPriority w:val="30"/>
    <w:rsid w:val="00477926"/>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sz w:val="20"/>
      <w:szCs w:val="20"/>
      <w:lang w:val="x-none" w:eastAsia="x-none"/>
    </w:rPr>
  </w:style>
  <w:style w:type="character" w:customStyle="1" w:styleId="LightShading-Accent2Char">
    <w:name w:val="Light Shading - Accent 2 Char"/>
    <w:link w:val="LightShading-Accent21"/>
    <w:uiPriority w:val="30"/>
    <w:rsid w:val="00477926"/>
    <w:rPr>
      <w:rFonts w:ascii="Cambria" w:eastAsia="Times New Roman" w:hAnsi="Cambria" w:cs="Times New Roman"/>
      <w:smallCaps/>
      <w:color w:val="365F91"/>
      <w:sz w:val="20"/>
      <w:szCs w:val="20"/>
    </w:rPr>
  </w:style>
  <w:style w:type="character" w:customStyle="1" w:styleId="SubtleEmphasis1">
    <w:name w:val="Subtle Emphasis1"/>
    <w:uiPriority w:val="19"/>
    <w:qFormat/>
    <w:rsid w:val="00C806D4"/>
    <w:rPr>
      <w:smallCaps/>
      <w:dstrike w:val="0"/>
      <w:color w:val="5A5A5A"/>
      <w:vertAlign w:val="baseline"/>
    </w:rPr>
  </w:style>
  <w:style w:type="character" w:customStyle="1" w:styleId="IntenseEmphasis1">
    <w:name w:val="Intense Emphasis1"/>
    <w:uiPriority w:val="21"/>
    <w:rsid w:val="00477926"/>
    <w:rPr>
      <w:b/>
      <w:bCs/>
      <w:smallCaps/>
      <w:color w:val="4F81BD"/>
      <w:spacing w:val="40"/>
    </w:rPr>
  </w:style>
  <w:style w:type="character" w:customStyle="1" w:styleId="SubtleReference1">
    <w:name w:val="Subtle Reference1"/>
    <w:uiPriority w:val="31"/>
    <w:rsid w:val="00477926"/>
    <w:rPr>
      <w:rFonts w:ascii="Cambria" w:eastAsia="Times New Roman" w:hAnsi="Cambria" w:cs="Times New Roman"/>
      <w:i/>
      <w:iCs/>
      <w:smallCaps/>
      <w:color w:val="5A5A5A"/>
      <w:spacing w:val="20"/>
    </w:rPr>
  </w:style>
  <w:style w:type="character" w:customStyle="1" w:styleId="IntenseReference1">
    <w:name w:val="Intense Reference1"/>
    <w:uiPriority w:val="32"/>
    <w:rsid w:val="00477926"/>
    <w:rPr>
      <w:rFonts w:ascii="Cambria" w:eastAsia="Times New Roman" w:hAnsi="Cambria" w:cs="Times New Roman"/>
      <w:b/>
      <w:bCs/>
      <w:i/>
      <w:iCs/>
      <w:smallCaps/>
      <w:color w:val="17365D"/>
      <w:spacing w:val="20"/>
    </w:rPr>
  </w:style>
  <w:style w:type="character" w:customStyle="1" w:styleId="BookTitle1">
    <w:name w:val="Book Title1"/>
    <w:uiPriority w:val="33"/>
    <w:rsid w:val="00477926"/>
    <w:rPr>
      <w:rFonts w:ascii="Cambria" w:eastAsia="Times New Roman" w:hAnsi="Cambria" w:cs="Times New Roman"/>
      <w:b/>
      <w:bCs/>
      <w:smallCaps/>
      <w:color w:val="17365D"/>
      <w:spacing w:val="10"/>
      <w:u w:val="single"/>
    </w:rPr>
  </w:style>
  <w:style w:type="paragraph" w:customStyle="1" w:styleId="TextBox">
    <w:name w:val="Text Box"/>
    <w:basedOn w:val="Normal"/>
    <w:rsid w:val="00C806D4"/>
    <w:pPr>
      <w:spacing w:after="0" w:line="240" w:lineRule="auto"/>
      <w:jc w:val="left"/>
    </w:pPr>
    <w:rPr>
      <w:rFonts w:ascii="Arial" w:hAnsi="Arial"/>
      <w:b/>
      <w:caps/>
      <w:spacing w:val="-3"/>
      <w:sz w:val="28"/>
    </w:rPr>
  </w:style>
  <w:style w:type="paragraph" w:styleId="Caption">
    <w:name w:val="caption"/>
    <w:basedOn w:val="Normal"/>
    <w:next w:val="Normal"/>
    <w:uiPriority w:val="35"/>
    <w:qFormat/>
    <w:rsid w:val="00156561"/>
    <w:rPr>
      <w:b/>
      <w:bCs/>
      <w:caps/>
      <w:sz w:val="16"/>
      <w:szCs w:val="18"/>
    </w:rPr>
  </w:style>
  <w:style w:type="paragraph" w:customStyle="1" w:styleId="TOCHeading1">
    <w:name w:val="TOC Heading1"/>
    <w:basedOn w:val="Heading1"/>
    <w:next w:val="Normal"/>
    <w:uiPriority w:val="39"/>
    <w:unhideWhenUsed/>
    <w:qFormat/>
    <w:rsid w:val="00C806D4"/>
  </w:style>
  <w:style w:type="paragraph" w:styleId="NormalWeb">
    <w:name w:val="Normal (Web)"/>
    <w:basedOn w:val="Normal"/>
    <w:uiPriority w:val="99"/>
    <w:unhideWhenUsed/>
    <w:rsid w:val="00C806D4"/>
    <w:pPr>
      <w:spacing w:before="168" w:after="216" w:line="240" w:lineRule="auto"/>
      <w:jc w:val="left"/>
    </w:pPr>
    <w:rPr>
      <w:rFonts w:ascii="Times New Roman" w:hAnsi="Times New Roman"/>
      <w:sz w:val="24"/>
      <w:szCs w:val="24"/>
    </w:rPr>
  </w:style>
  <w:style w:type="paragraph" w:customStyle="1" w:styleId="InitialStudyQuestions">
    <w:name w:val="Initial Study Questions"/>
    <w:basedOn w:val="NoSpacing1"/>
    <w:link w:val="InitialStudyQuestionsChar"/>
    <w:rsid w:val="007F1369"/>
    <w:pPr>
      <w:spacing w:before="120" w:after="120"/>
    </w:pPr>
    <w:rPr>
      <w:rFonts w:ascii="Cambria" w:hAnsi="Cambria"/>
      <w:sz w:val="18"/>
      <w:szCs w:val="18"/>
      <w:lang w:bidi="en-US"/>
    </w:rPr>
  </w:style>
  <w:style w:type="character" w:customStyle="1" w:styleId="InitialStudyQuestionsChar">
    <w:name w:val="Initial Study Questions Char"/>
    <w:link w:val="InitialStudyQuestions"/>
    <w:rsid w:val="007F1369"/>
    <w:rPr>
      <w:rFonts w:ascii="Cambria" w:eastAsia="Times New Roman" w:hAnsi="Cambria" w:cs="Times New Roman"/>
      <w:sz w:val="18"/>
      <w:szCs w:val="18"/>
      <w:lang w:val="en-US" w:eastAsia="en-US" w:bidi="en-US"/>
    </w:rPr>
  </w:style>
  <w:style w:type="table" w:styleId="TableGrid">
    <w:name w:val="Table Grid"/>
    <w:basedOn w:val="TableNormal"/>
    <w:uiPriority w:val="1"/>
    <w:rsid w:val="00C806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806D4"/>
    <w:rPr>
      <w:color w:val="0000FF"/>
      <w:u w:val="single"/>
    </w:rPr>
  </w:style>
  <w:style w:type="paragraph" w:customStyle="1" w:styleId="Source">
    <w:name w:val="Source"/>
    <w:next w:val="Normal"/>
    <w:qFormat/>
    <w:rsid w:val="00C806D4"/>
    <w:pPr>
      <w:spacing w:after="160" w:line="288" w:lineRule="auto"/>
      <w:ind w:left="90"/>
      <w:jc w:val="both"/>
    </w:pPr>
    <w:rPr>
      <w:i/>
      <w:iCs/>
      <w:smallCaps/>
      <w:lang w:bidi="en-US"/>
    </w:rPr>
  </w:style>
  <w:style w:type="paragraph" w:customStyle="1" w:styleId="LightGrid-Accent31">
    <w:name w:val="Light Grid - Accent 31"/>
    <w:basedOn w:val="Normal"/>
    <w:uiPriority w:val="34"/>
    <w:qFormat/>
    <w:rsid w:val="00C806D4"/>
    <w:pPr>
      <w:ind w:left="1080" w:hanging="360"/>
      <w:contextualSpacing/>
    </w:pPr>
  </w:style>
  <w:style w:type="character" w:customStyle="1" w:styleId="SubtleEmphasis2">
    <w:name w:val="Subtle Emphasis2"/>
    <w:uiPriority w:val="19"/>
    <w:qFormat/>
    <w:rsid w:val="00C806D4"/>
    <w:rPr>
      <w:i/>
      <w:iCs/>
      <w:color w:val="808080"/>
    </w:rPr>
  </w:style>
  <w:style w:type="paragraph" w:customStyle="1" w:styleId="MediumShading1-Accent31">
    <w:name w:val="Medium Shading 1 - Accent 31"/>
    <w:basedOn w:val="Normal"/>
    <w:next w:val="Normal"/>
    <w:link w:val="MediumShading1-Accent3Char"/>
    <w:uiPriority w:val="29"/>
    <w:rsid w:val="00C806D4"/>
    <w:rPr>
      <w:i/>
      <w:lang w:val="x-none" w:eastAsia="x-none"/>
    </w:rPr>
  </w:style>
  <w:style w:type="character" w:customStyle="1" w:styleId="MediumShading1-Accent3Char">
    <w:name w:val="Medium Shading 1 - Accent 3 Char"/>
    <w:link w:val="MediumShading1-Accent31"/>
    <w:uiPriority w:val="29"/>
    <w:rsid w:val="00156561"/>
    <w:rPr>
      <w:i/>
      <w:sz w:val="22"/>
      <w:szCs w:val="22"/>
    </w:rPr>
  </w:style>
  <w:style w:type="paragraph" w:customStyle="1" w:styleId="MediumShading2-Accent31">
    <w:name w:val="Medium Shading 2 - Accent 31"/>
    <w:basedOn w:val="Normal"/>
    <w:next w:val="Normal"/>
    <w:link w:val="MediumShading2-Accent3Char"/>
    <w:uiPriority w:val="30"/>
    <w:rsid w:val="0015656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szCs w:val="20"/>
      <w:lang w:val="x-none" w:eastAsia="x-none"/>
    </w:rPr>
  </w:style>
  <w:style w:type="character" w:customStyle="1" w:styleId="MediumShading2-Accent3Char">
    <w:name w:val="Medium Shading 2 - Accent 3 Char"/>
    <w:link w:val="MediumShading2-Accent31"/>
    <w:uiPriority w:val="30"/>
    <w:rsid w:val="00156561"/>
    <w:rPr>
      <w:b/>
      <w:i/>
      <w:color w:val="FFFFFF"/>
      <w:shd w:val="clear" w:color="auto" w:fill="C0504D"/>
    </w:rPr>
  </w:style>
  <w:style w:type="character" w:customStyle="1" w:styleId="IntenseEmphasis2">
    <w:name w:val="Intense Emphasis2"/>
    <w:uiPriority w:val="21"/>
    <w:rsid w:val="00156561"/>
    <w:rPr>
      <w:b/>
      <w:i/>
      <w:color w:val="C0504D"/>
      <w:spacing w:val="10"/>
    </w:rPr>
  </w:style>
  <w:style w:type="character" w:customStyle="1" w:styleId="BookTitle2">
    <w:name w:val="Book Title2"/>
    <w:uiPriority w:val="33"/>
    <w:rsid w:val="00156561"/>
    <w:rPr>
      <w:rFonts w:ascii="Cambria" w:eastAsia="Times New Roman" w:hAnsi="Cambria" w:cs="Times New Roman"/>
      <w:i/>
      <w:iCs/>
      <w:sz w:val="20"/>
      <w:szCs w:val="20"/>
    </w:rPr>
  </w:style>
  <w:style w:type="paragraph" w:customStyle="1" w:styleId="MediumGrid2-Accent11">
    <w:name w:val="Medium Grid 2 - Accent 11"/>
    <w:link w:val="MediumGrid2-Accent1Char"/>
    <w:uiPriority w:val="1"/>
    <w:qFormat/>
    <w:rsid w:val="00C806D4"/>
    <w:pPr>
      <w:jc w:val="both"/>
    </w:pPr>
    <w:rPr>
      <w:sz w:val="22"/>
      <w:szCs w:val="22"/>
    </w:rPr>
  </w:style>
  <w:style w:type="table" w:customStyle="1" w:styleId="TableGrid1">
    <w:name w:val="Table Grid1"/>
    <w:basedOn w:val="TableNormal"/>
    <w:next w:val="TableGrid"/>
    <w:uiPriority w:val="1"/>
    <w:rsid w:val="00C806D4"/>
    <w:pPr>
      <w:ind w:left="2160"/>
    </w:pPr>
    <w:rPr>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leReference2">
    <w:name w:val="Subtle Reference2"/>
    <w:uiPriority w:val="31"/>
    <w:rsid w:val="00156561"/>
    <w:rPr>
      <w:b/>
    </w:rPr>
  </w:style>
  <w:style w:type="character" w:customStyle="1" w:styleId="IntenseReference2">
    <w:name w:val="Intense Reference2"/>
    <w:uiPriority w:val="32"/>
    <w:rsid w:val="00156561"/>
    <w:rPr>
      <w:b/>
      <w:bCs/>
      <w:smallCaps/>
      <w:spacing w:val="5"/>
      <w:sz w:val="22"/>
      <w:szCs w:val="22"/>
      <w:u w:val="single"/>
    </w:rPr>
  </w:style>
  <w:style w:type="paragraph" w:customStyle="1" w:styleId="TOCHeading2">
    <w:name w:val="TOC Heading2"/>
    <w:basedOn w:val="Heading1"/>
    <w:next w:val="Normal"/>
    <w:uiPriority w:val="39"/>
    <w:unhideWhenUsed/>
    <w:qFormat/>
    <w:rsid w:val="00C806D4"/>
    <w:pPr>
      <w:outlineLvl w:val="9"/>
    </w:pPr>
  </w:style>
  <w:style w:type="numbering" w:customStyle="1" w:styleId="NoList1">
    <w:name w:val="No List1"/>
    <w:next w:val="NoList"/>
    <w:uiPriority w:val="99"/>
    <w:semiHidden/>
    <w:unhideWhenUsed/>
    <w:rsid w:val="00E240D1"/>
  </w:style>
  <w:style w:type="character" w:customStyle="1" w:styleId="FooterChar1">
    <w:name w:val="Footer Char1"/>
    <w:uiPriority w:val="99"/>
    <w:semiHidden/>
    <w:rsid w:val="00E240D1"/>
    <w:rPr>
      <w:color w:val="0F243E"/>
      <w:sz w:val="22"/>
      <w:lang w:bidi="en-US"/>
    </w:rPr>
  </w:style>
  <w:style w:type="character" w:customStyle="1" w:styleId="BalloonTextChar1">
    <w:name w:val="Balloon Text Char1"/>
    <w:uiPriority w:val="99"/>
    <w:semiHidden/>
    <w:rsid w:val="00E240D1"/>
    <w:rPr>
      <w:rFonts w:ascii="Tahoma" w:hAnsi="Tahoma" w:cs="Tahoma"/>
      <w:color w:val="0F243E"/>
      <w:sz w:val="16"/>
      <w:szCs w:val="16"/>
      <w:lang w:bidi="en-US"/>
    </w:rPr>
  </w:style>
  <w:style w:type="paragraph" w:styleId="ListBullet">
    <w:name w:val="List Bullet"/>
    <w:basedOn w:val="Normal"/>
    <w:uiPriority w:val="99"/>
    <w:unhideWhenUsed/>
    <w:qFormat/>
    <w:rsid w:val="00C806D4"/>
    <w:pPr>
      <w:numPr>
        <w:numId w:val="2"/>
      </w:numPr>
      <w:contextualSpacing/>
    </w:pPr>
  </w:style>
  <w:style w:type="character" w:styleId="CommentReference">
    <w:name w:val="annotation reference"/>
    <w:rsid w:val="00E240D1"/>
    <w:rPr>
      <w:sz w:val="16"/>
      <w:szCs w:val="16"/>
    </w:rPr>
  </w:style>
  <w:style w:type="paragraph" w:styleId="CommentText">
    <w:name w:val="annotation text"/>
    <w:basedOn w:val="Normal"/>
    <w:link w:val="CommentTextChar"/>
    <w:rsid w:val="00E240D1"/>
    <w:pPr>
      <w:spacing w:after="160" w:line="288" w:lineRule="auto"/>
      <w:ind w:left="2160"/>
    </w:pPr>
    <w:rPr>
      <w:color w:val="0F243E"/>
      <w:sz w:val="20"/>
      <w:szCs w:val="20"/>
      <w:lang w:val="x-none" w:eastAsia="x-none" w:bidi="en-US"/>
    </w:rPr>
  </w:style>
  <w:style w:type="character" w:customStyle="1" w:styleId="CommentTextChar">
    <w:name w:val="Comment Text Char"/>
    <w:link w:val="CommentText"/>
    <w:rsid w:val="00E240D1"/>
    <w:rPr>
      <w:color w:val="0F243E"/>
      <w:lang w:bidi="en-US"/>
    </w:rPr>
  </w:style>
  <w:style w:type="paragraph" w:styleId="CommentSubject">
    <w:name w:val="annotation subject"/>
    <w:basedOn w:val="CommentText"/>
    <w:next w:val="CommentText"/>
    <w:link w:val="CommentSubjectChar"/>
    <w:uiPriority w:val="99"/>
    <w:semiHidden/>
    <w:rsid w:val="00E240D1"/>
    <w:rPr>
      <w:b/>
      <w:bCs/>
    </w:rPr>
  </w:style>
  <w:style w:type="character" w:customStyle="1" w:styleId="CommentSubjectChar">
    <w:name w:val="Comment Subject Char"/>
    <w:link w:val="CommentSubject"/>
    <w:uiPriority w:val="99"/>
    <w:semiHidden/>
    <w:rsid w:val="00E240D1"/>
    <w:rPr>
      <w:b/>
      <w:bCs/>
      <w:color w:val="0F243E"/>
      <w:lang w:bidi="en-US"/>
    </w:rPr>
  </w:style>
  <w:style w:type="paragraph" w:customStyle="1" w:styleId="CM18">
    <w:name w:val="CM18"/>
    <w:basedOn w:val="Default"/>
    <w:next w:val="Default"/>
    <w:uiPriority w:val="99"/>
    <w:rsid w:val="00E240D1"/>
    <w:pPr>
      <w:spacing w:after="0" w:line="240" w:lineRule="auto"/>
      <w:ind w:left="0"/>
      <w:jc w:val="left"/>
    </w:pPr>
    <w:rPr>
      <w:rFonts w:ascii="OEFNGJ+TimesNewRomanPS" w:hAnsi="OEFNGJ+TimesNewRomanPS"/>
      <w:color w:val="auto"/>
      <w:lang w:bidi="ar-SA"/>
    </w:rPr>
  </w:style>
  <w:style w:type="paragraph" w:customStyle="1" w:styleId="CM8">
    <w:name w:val="CM8"/>
    <w:basedOn w:val="Default"/>
    <w:next w:val="Default"/>
    <w:uiPriority w:val="99"/>
    <w:rsid w:val="00E240D1"/>
    <w:pPr>
      <w:spacing w:after="0" w:line="276" w:lineRule="atLeast"/>
      <w:ind w:left="0"/>
      <w:jc w:val="left"/>
    </w:pPr>
    <w:rPr>
      <w:rFonts w:ascii="OEFNGJ+TimesNewRomanPS" w:hAnsi="OEFNGJ+TimesNewRomanPS"/>
      <w:color w:val="auto"/>
      <w:lang w:bidi="ar-SA"/>
    </w:rPr>
  </w:style>
  <w:style w:type="paragraph" w:customStyle="1" w:styleId="Header-EvenPage">
    <w:name w:val="Header - Even Page"/>
    <w:basedOn w:val="Header"/>
    <w:qFormat/>
    <w:rsid w:val="00C806D4"/>
    <w:rPr>
      <w:sz w:val="32"/>
    </w:rPr>
  </w:style>
  <w:style w:type="character" w:customStyle="1" w:styleId="Impact-MMChar">
    <w:name w:val="Impact-MM Char"/>
    <w:rsid w:val="00C806D4"/>
    <w:rPr>
      <w:rFonts w:ascii="Century Gothic" w:hAnsi="Century Gothic"/>
      <w:bCs/>
      <w:szCs w:val="24"/>
      <w:lang w:val="en-US" w:eastAsia="en-US" w:bidi="ar-SA"/>
    </w:rPr>
  </w:style>
  <w:style w:type="paragraph" w:styleId="ListBullet2">
    <w:name w:val="List Bullet 2"/>
    <w:basedOn w:val="Normal"/>
    <w:uiPriority w:val="99"/>
    <w:unhideWhenUsed/>
    <w:qFormat/>
    <w:rsid w:val="00C806D4"/>
    <w:pPr>
      <w:numPr>
        <w:numId w:val="3"/>
      </w:numPr>
      <w:contextualSpacing/>
    </w:pPr>
  </w:style>
  <w:style w:type="paragraph" w:styleId="ListBullet3">
    <w:name w:val="List Bullet 3"/>
    <w:basedOn w:val="Normal"/>
    <w:uiPriority w:val="99"/>
    <w:unhideWhenUsed/>
    <w:qFormat/>
    <w:rsid w:val="00C806D4"/>
    <w:pPr>
      <w:tabs>
        <w:tab w:val="num" w:pos="1080"/>
      </w:tabs>
      <w:ind w:left="1080" w:hanging="360"/>
      <w:contextualSpacing/>
    </w:pPr>
  </w:style>
  <w:style w:type="paragraph" w:styleId="ListNumber">
    <w:name w:val="List Number"/>
    <w:basedOn w:val="Normal"/>
    <w:uiPriority w:val="99"/>
    <w:unhideWhenUsed/>
    <w:rsid w:val="00C806D4"/>
    <w:pPr>
      <w:tabs>
        <w:tab w:val="num" w:pos="360"/>
      </w:tabs>
      <w:ind w:left="360" w:hanging="360"/>
      <w:contextualSpacing/>
    </w:pPr>
  </w:style>
  <w:style w:type="paragraph" w:styleId="ListNumber2">
    <w:name w:val="List Number 2"/>
    <w:basedOn w:val="Normal"/>
    <w:uiPriority w:val="99"/>
    <w:unhideWhenUsed/>
    <w:rsid w:val="00C806D4"/>
    <w:pPr>
      <w:tabs>
        <w:tab w:val="num" w:pos="720"/>
      </w:tabs>
      <w:ind w:left="720" w:hanging="360"/>
      <w:contextualSpacing/>
    </w:pPr>
  </w:style>
  <w:style w:type="paragraph" w:styleId="ListNumber3">
    <w:name w:val="List Number 3"/>
    <w:basedOn w:val="Normal"/>
    <w:uiPriority w:val="99"/>
    <w:unhideWhenUsed/>
    <w:rsid w:val="00C806D4"/>
    <w:pPr>
      <w:tabs>
        <w:tab w:val="num" w:pos="1080"/>
      </w:tabs>
      <w:ind w:left="1080" w:hanging="360"/>
      <w:contextualSpacing/>
    </w:pPr>
  </w:style>
  <w:style w:type="paragraph" w:customStyle="1" w:styleId="TableHeadingRow">
    <w:name w:val="Table Heading Row"/>
    <w:basedOn w:val="Heading8"/>
    <w:qFormat/>
    <w:rsid w:val="00745135"/>
    <w:pPr>
      <w:jc w:val="center"/>
    </w:pPr>
  </w:style>
  <w:style w:type="paragraph" w:customStyle="1" w:styleId="TableText">
    <w:name w:val="Table Text"/>
    <w:basedOn w:val="Normal"/>
    <w:link w:val="TableTextChar"/>
    <w:rsid w:val="00C806D4"/>
    <w:pPr>
      <w:spacing w:before="120" w:after="120" w:line="240" w:lineRule="auto"/>
    </w:pPr>
    <w:rPr>
      <w:rFonts w:ascii="Cambria" w:hAnsi="Cambria"/>
      <w:sz w:val="18"/>
      <w:szCs w:val="18"/>
      <w:lang w:val="x-none" w:eastAsia="x-none"/>
    </w:rPr>
  </w:style>
  <w:style w:type="paragraph" w:customStyle="1" w:styleId="DPAppendix1">
    <w:name w:val="DP Appendix 1"/>
    <w:next w:val="Normal"/>
    <w:rsid w:val="005B271A"/>
    <w:pPr>
      <w:keepNext/>
      <w:numPr>
        <w:numId w:val="5"/>
      </w:numPr>
      <w:pBdr>
        <w:bottom w:val="single" w:sz="24" w:space="1" w:color="auto"/>
      </w:pBdr>
      <w:tabs>
        <w:tab w:val="clear" w:pos="2520"/>
        <w:tab w:val="left" w:pos="2880"/>
      </w:tabs>
      <w:spacing w:after="240"/>
      <w:ind w:left="2880" w:hanging="2880"/>
      <w:outlineLvl w:val="0"/>
    </w:pPr>
    <w:rPr>
      <w:rFonts w:ascii="Arial" w:hAnsi="Arial"/>
      <w:noProof/>
      <w:sz w:val="40"/>
    </w:rPr>
  </w:style>
  <w:style w:type="paragraph" w:customStyle="1" w:styleId="DPBodyText">
    <w:name w:val="DP Body Text"/>
    <w:rsid w:val="005B271A"/>
    <w:pPr>
      <w:spacing w:after="240" w:line="300" w:lineRule="auto"/>
    </w:pPr>
    <w:rPr>
      <w:rFonts w:ascii="Times New Roman" w:hAnsi="Times New Roman"/>
      <w:noProof/>
      <w:sz w:val="24"/>
    </w:rPr>
  </w:style>
  <w:style w:type="paragraph" w:customStyle="1" w:styleId="Pa11">
    <w:name w:val="Pa11"/>
    <w:basedOn w:val="Default"/>
    <w:next w:val="Default"/>
    <w:uiPriority w:val="99"/>
    <w:rsid w:val="00752562"/>
    <w:pPr>
      <w:widowControl/>
      <w:spacing w:after="0" w:line="201" w:lineRule="atLeast"/>
      <w:ind w:left="0"/>
      <w:jc w:val="left"/>
    </w:pPr>
    <w:rPr>
      <w:rFonts w:ascii="Adobe Garamond Pro" w:hAnsi="Adobe Garamond Pro"/>
      <w:color w:val="auto"/>
      <w:lang w:bidi="ar-SA"/>
    </w:rPr>
  </w:style>
  <w:style w:type="character" w:customStyle="1" w:styleId="A6">
    <w:name w:val="A6"/>
    <w:uiPriority w:val="99"/>
    <w:rsid w:val="00752562"/>
    <w:rPr>
      <w:rFonts w:cs="Adobe Garamond Pro"/>
      <w:color w:val="221E1F"/>
      <w:sz w:val="20"/>
      <w:szCs w:val="20"/>
      <w:u w:val="single"/>
    </w:rPr>
  </w:style>
  <w:style w:type="paragraph" w:customStyle="1" w:styleId="mscinameformat">
    <w:name w:val="m_scinameformat"/>
    <w:basedOn w:val="Normal"/>
    <w:rsid w:val="0049250F"/>
    <w:pPr>
      <w:spacing w:before="168" w:after="216" w:line="240" w:lineRule="auto"/>
      <w:jc w:val="left"/>
    </w:pPr>
    <w:rPr>
      <w:rFonts w:ascii="Arial" w:hAnsi="Arial" w:cs="Arial"/>
      <w:b/>
      <w:bCs/>
      <w:i/>
      <w:iCs/>
      <w:color w:val="669454"/>
      <w:spacing w:val="45"/>
      <w:sz w:val="24"/>
      <w:szCs w:val="24"/>
    </w:rPr>
  </w:style>
  <w:style w:type="paragraph" w:customStyle="1" w:styleId="mpagetext">
    <w:name w:val="m_pagetext"/>
    <w:basedOn w:val="Normal"/>
    <w:rsid w:val="002A787F"/>
    <w:pPr>
      <w:spacing w:before="168" w:after="216" w:line="240" w:lineRule="auto"/>
      <w:jc w:val="left"/>
    </w:pPr>
    <w:rPr>
      <w:rFonts w:ascii="Times New Roman" w:hAnsi="Times New Roman"/>
      <w:sz w:val="24"/>
      <w:szCs w:val="24"/>
    </w:rPr>
  </w:style>
  <w:style w:type="paragraph" w:customStyle="1" w:styleId="LightList-Accent31">
    <w:name w:val="Light List - Accent 31"/>
    <w:hidden/>
    <w:uiPriority w:val="99"/>
    <w:semiHidden/>
    <w:rsid w:val="00CA51EE"/>
    <w:rPr>
      <w:sz w:val="22"/>
      <w:szCs w:val="22"/>
    </w:rPr>
  </w:style>
  <w:style w:type="paragraph" w:customStyle="1" w:styleId="Level1">
    <w:name w:val="Level 1"/>
    <w:rsid w:val="0099037D"/>
    <w:pPr>
      <w:autoSpaceDE w:val="0"/>
      <w:autoSpaceDN w:val="0"/>
      <w:adjustRightInd w:val="0"/>
      <w:ind w:left="720"/>
    </w:pPr>
    <w:rPr>
      <w:rFonts w:ascii="Letter Gothic 12cpi" w:hAnsi="Letter Gothic 12cpi"/>
      <w:szCs w:val="24"/>
    </w:rPr>
  </w:style>
  <w:style w:type="character" w:customStyle="1" w:styleId="TableTextChar">
    <w:name w:val="Table Text Char"/>
    <w:link w:val="TableText"/>
    <w:rsid w:val="0099037D"/>
    <w:rPr>
      <w:rFonts w:ascii="Cambria" w:hAnsi="Cambria"/>
      <w:sz w:val="18"/>
      <w:szCs w:val="18"/>
    </w:rPr>
  </w:style>
  <w:style w:type="paragraph" w:customStyle="1" w:styleId="TableTextCentered">
    <w:name w:val="Table Text Centered"/>
    <w:basedOn w:val="TableText"/>
    <w:rsid w:val="0099037D"/>
    <w:pPr>
      <w:spacing w:before="60" w:after="60"/>
      <w:jc w:val="center"/>
    </w:pPr>
    <w:rPr>
      <w:rFonts w:ascii="Arial" w:hAnsi="Arial"/>
      <w:snapToGrid w:val="0"/>
      <w:color w:val="000000"/>
      <w:szCs w:val="20"/>
    </w:rPr>
  </w:style>
  <w:style w:type="paragraph" w:customStyle="1" w:styleId="Policy">
    <w:name w:val="Policy"/>
    <w:basedOn w:val="Normal"/>
    <w:qFormat/>
    <w:rsid w:val="0094708D"/>
    <w:pPr>
      <w:tabs>
        <w:tab w:val="left" w:pos="720"/>
      </w:tabs>
      <w:spacing w:after="240" w:line="240" w:lineRule="auto"/>
      <w:ind w:left="720"/>
    </w:pPr>
    <w:rPr>
      <w:bCs/>
      <w:szCs w:val="24"/>
    </w:rPr>
  </w:style>
  <w:style w:type="paragraph" w:customStyle="1" w:styleId="Action">
    <w:name w:val="Action"/>
    <w:qFormat/>
    <w:rsid w:val="0094708D"/>
    <w:pPr>
      <w:spacing w:after="200"/>
      <w:ind w:left="1166"/>
    </w:pPr>
    <w:rPr>
      <w:bCs/>
      <w:i/>
      <w:sz w:val="22"/>
      <w:szCs w:val="24"/>
    </w:rPr>
  </w:style>
  <w:style w:type="paragraph" w:customStyle="1" w:styleId="ColusaGoal">
    <w:name w:val="ColusaGoal"/>
    <w:basedOn w:val="Normal"/>
    <w:qFormat/>
    <w:rsid w:val="0081034B"/>
    <w:pPr>
      <w:spacing w:before="120" w:after="120" w:line="276" w:lineRule="auto"/>
      <w:ind w:left="1530" w:hanging="1530"/>
      <w:jc w:val="left"/>
    </w:pPr>
    <w:rPr>
      <w:rFonts w:ascii="Palatino Linotype" w:eastAsia="Cambria" w:hAnsi="Palatino Linotype" w:cs="Courier"/>
      <w:b/>
      <w:color w:val="632423"/>
    </w:rPr>
  </w:style>
  <w:style w:type="paragraph" w:customStyle="1" w:styleId="Objective">
    <w:name w:val="Objective"/>
    <w:basedOn w:val="Normal"/>
    <w:qFormat/>
    <w:rsid w:val="0081034B"/>
    <w:pPr>
      <w:tabs>
        <w:tab w:val="left" w:pos="3870"/>
      </w:tabs>
      <w:spacing w:before="40" w:line="240" w:lineRule="auto"/>
      <w:ind w:left="1627" w:hanging="1627"/>
      <w:jc w:val="left"/>
    </w:pPr>
    <w:rPr>
      <w:rFonts w:eastAsia="Cambria"/>
      <w:b/>
      <w:i/>
      <w:color w:val="63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778">
      <w:bodyDiv w:val="1"/>
      <w:marLeft w:val="0"/>
      <w:marRight w:val="0"/>
      <w:marTop w:val="0"/>
      <w:marBottom w:val="0"/>
      <w:divBdr>
        <w:top w:val="none" w:sz="0" w:space="0" w:color="auto"/>
        <w:left w:val="none" w:sz="0" w:space="0" w:color="auto"/>
        <w:bottom w:val="none" w:sz="0" w:space="0" w:color="auto"/>
        <w:right w:val="none" w:sz="0" w:space="0" w:color="auto"/>
      </w:divBdr>
    </w:div>
    <w:div w:id="38668525">
      <w:bodyDiv w:val="1"/>
      <w:marLeft w:val="0"/>
      <w:marRight w:val="0"/>
      <w:marTop w:val="0"/>
      <w:marBottom w:val="0"/>
      <w:divBdr>
        <w:top w:val="none" w:sz="0" w:space="0" w:color="auto"/>
        <w:left w:val="none" w:sz="0" w:space="0" w:color="auto"/>
        <w:bottom w:val="none" w:sz="0" w:space="0" w:color="auto"/>
        <w:right w:val="none" w:sz="0" w:space="0" w:color="auto"/>
      </w:divBdr>
    </w:div>
    <w:div w:id="54670407">
      <w:bodyDiv w:val="1"/>
      <w:marLeft w:val="0"/>
      <w:marRight w:val="0"/>
      <w:marTop w:val="0"/>
      <w:marBottom w:val="0"/>
      <w:divBdr>
        <w:top w:val="none" w:sz="0" w:space="0" w:color="auto"/>
        <w:left w:val="none" w:sz="0" w:space="0" w:color="auto"/>
        <w:bottom w:val="none" w:sz="0" w:space="0" w:color="auto"/>
        <w:right w:val="none" w:sz="0" w:space="0" w:color="auto"/>
      </w:divBdr>
      <w:divsChild>
        <w:div w:id="2146308200">
          <w:marLeft w:val="2985"/>
          <w:marRight w:val="0"/>
          <w:marTop w:val="0"/>
          <w:marBottom w:val="0"/>
          <w:divBdr>
            <w:top w:val="none" w:sz="0" w:space="0" w:color="auto"/>
            <w:left w:val="none" w:sz="0" w:space="0" w:color="auto"/>
            <w:bottom w:val="none" w:sz="0" w:space="0" w:color="auto"/>
            <w:right w:val="none" w:sz="0" w:space="0" w:color="auto"/>
          </w:divBdr>
          <w:divsChild>
            <w:div w:id="12507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060">
      <w:bodyDiv w:val="1"/>
      <w:marLeft w:val="0"/>
      <w:marRight w:val="0"/>
      <w:marTop w:val="0"/>
      <w:marBottom w:val="0"/>
      <w:divBdr>
        <w:top w:val="none" w:sz="0" w:space="0" w:color="auto"/>
        <w:left w:val="none" w:sz="0" w:space="0" w:color="auto"/>
        <w:bottom w:val="none" w:sz="0" w:space="0" w:color="auto"/>
        <w:right w:val="none" w:sz="0" w:space="0" w:color="auto"/>
      </w:divBdr>
    </w:div>
    <w:div w:id="231812485">
      <w:bodyDiv w:val="1"/>
      <w:marLeft w:val="0"/>
      <w:marRight w:val="0"/>
      <w:marTop w:val="0"/>
      <w:marBottom w:val="0"/>
      <w:divBdr>
        <w:top w:val="none" w:sz="0" w:space="0" w:color="auto"/>
        <w:left w:val="none" w:sz="0" w:space="0" w:color="auto"/>
        <w:bottom w:val="none" w:sz="0" w:space="0" w:color="auto"/>
        <w:right w:val="none" w:sz="0" w:space="0" w:color="auto"/>
      </w:divBdr>
    </w:div>
    <w:div w:id="248083203">
      <w:bodyDiv w:val="1"/>
      <w:marLeft w:val="0"/>
      <w:marRight w:val="0"/>
      <w:marTop w:val="0"/>
      <w:marBottom w:val="0"/>
      <w:divBdr>
        <w:top w:val="none" w:sz="0" w:space="0" w:color="auto"/>
        <w:left w:val="none" w:sz="0" w:space="0" w:color="auto"/>
        <w:bottom w:val="none" w:sz="0" w:space="0" w:color="auto"/>
        <w:right w:val="none" w:sz="0" w:space="0" w:color="auto"/>
      </w:divBdr>
    </w:div>
    <w:div w:id="264920378">
      <w:bodyDiv w:val="1"/>
      <w:marLeft w:val="0"/>
      <w:marRight w:val="0"/>
      <w:marTop w:val="0"/>
      <w:marBottom w:val="0"/>
      <w:divBdr>
        <w:top w:val="none" w:sz="0" w:space="0" w:color="auto"/>
        <w:left w:val="none" w:sz="0" w:space="0" w:color="auto"/>
        <w:bottom w:val="none" w:sz="0" w:space="0" w:color="auto"/>
        <w:right w:val="none" w:sz="0" w:space="0" w:color="auto"/>
      </w:divBdr>
      <w:divsChild>
        <w:div w:id="155339158">
          <w:marLeft w:val="0"/>
          <w:marRight w:val="0"/>
          <w:marTop w:val="0"/>
          <w:marBottom w:val="0"/>
          <w:divBdr>
            <w:top w:val="none" w:sz="0" w:space="0" w:color="auto"/>
            <w:left w:val="none" w:sz="0" w:space="0" w:color="auto"/>
            <w:bottom w:val="none" w:sz="0" w:space="0" w:color="auto"/>
            <w:right w:val="none" w:sz="0" w:space="0" w:color="auto"/>
          </w:divBdr>
        </w:div>
      </w:divsChild>
    </w:div>
    <w:div w:id="310598955">
      <w:bodyDiv w:val="1"/>
      <w:marLeft w:val="0"/>
      <w:marRight w:val="0"/>
      <w:marTop w:val="0"/>
      <w:marBottom w:val="0"/>
      <w:divBdr>
        <w:top w:val="none" w:sz="0" w:space="0" w:color="auto"/>
        <w:left w:val="none" w:sz="0" w:space="0" w:color="auto"/>
        <w:bottom w:val="none" w:sz="0" w:space="0" w:color="auto"/>
        <w:right w:val="none" w:sz="0" w:space="0" w:color="auto"/>
      </w:divBdr>
    </w:div>
    <w:div w:id="352457777">
      <w:bodyDiv w:val="1"/>
      <w:marLeft w:val="0"/>
      <w:marRight w:val="0"/>
      <w:marTop w:val="0"/>
      <w:marBottom w:val="0"/>
      <w:divBdr>
        <w:top w:val="none" w:sz="0" w:space="0" w:color="auto"/>
        <w:left w:val="none" w:sz="0" w:space="0" w:color="auto"/>
        <w:bottom w:val="none" w:sz="0" w:space="0" w:color="auto"/>
        <w:right w:val="none" w:sz="0" w:space="0" w:color="auto"/>
      </w:divBdr>
    </w:div>
    <w:div w:id="376585352">
      <w:bodyDiv w:val="1"/>
      <w:marLeft w:val="0"/>
      <w:marRight w:val="0"/>
      <w:marTop w:val="0"/>
      <w:marBottom w:val="0"/>
      <w:divBdr>
        <w:top w:val="none" w:sz="0" w:space="0" w:color="auto"/>
        <w:left w:val="none" w:sz="0" w:space="0" w:color="auto"/>
        <w:bottom w:val="none" w:sz="0" w:space="0" w:color="auto"/>
        <w:right w:val="none" w:sz="0" w:space="0" w:color="auto"/>
      </w:divBdr>
    </w:div>
    <w:div w:id="406004575">
      <w:bodyDiv w:val="1"/>
      <w:marLeft w:val="0"/>
      <w:marRight w:val="0"/>
      <w:marTop w:val="0"/>
      <w:marBottom w:val="0"/>
      <w:divBdr>
        <w:top w:val="none" w:sz="0" w:space="0" w:color="auto"/>
        <w:left w:val="none" w:sz="0" w:space="0" w:color="auto"/>
        <w:bottom w:val="none" w:sz="0" w:space="0" w:color="auto"/>
        <w:right w:val="none" w:sz="0" w:space="0" w:color="auto"/>
      </w:divBdr>
    </w:div>
    <w:div w:id="456602394">
      <w:bodyDiv w:val="1"/>
      <w:marLeft w:val="0"/>
      <w:marRight w:val="0"/>
      <w:marTop w:val="0"/>
      <w:marBottom w:val="0"/>
      <w:divBdr>
        <w:top w:val="none" w:sz="0" w:space="0" w:color="auto"/>
        <w:left w:val="none" w:sz="0" w:space="0" w:color="auto"/>
        <w:bottom w:val="none" w:sz="0" w:space="0" w:color="auto"/>
        <w:right w:val="none" w:sz="0" w:space="0" w:color="auto"/>
      </w:divBdr>
      <w:divsChild>
        <w:div w:id="1533415809">
          <w:marLeft w:val="2985"/>
          <w:marRight w:val="0"/>
          <w:marTop w:val="0"/>
          <w:marBottom w:val="0"/>
          <w:divBdr>
            <w:top w:val="none" w:sz="0" w:space="0" w:color="auto"/>
            <w:left w:val="none" w:sz="0" w:space="0" w:color="auto"/>
            <w:bottom w:val="none" w:sz="0" w:space="0" w:color="auto"/>
            <w:right w:val="none" w:sz="0" w:space="0" w:color="auto"/>
          </w:divBdr>
          <w:divsChild>
            <w:div w:id="8001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1172">
      <w:bodyDiv w:val="1"/>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
      </w:divsChild>
    </w:div>
    <w:div w:id="771049297">
      <w:bodyDiv w:val="1"/>
      <w:marLeft w:val="0"/>
      <w:marRight w:val="0"/>
      <w:marTop w:val="0"/>
      <w:marBottom w:val="0"/>
      <w:divBdr>
        <w:top w:val="none" w:sz="0" w:space="0" w:color="auto"/>
        <w:left w:val="none" w:sz="0" w:space="0" w:color="auto"/>
        <w:bottom w:val="none" w:sz="0" w:space="0" w:color="auto"/>
        <w:right w:val="none" w:sz="0" w:space="0" w:color="auto"/>
      </w:divBdr>
    </w:div>
    <w:div w:id="786966623">
      <w:bodyDiv w:val="1"/>
      <w:marLeft w:val="0"/>
      <w:marRight w:val="0"/>
      <w:marTop w:val="0"/>
      <w:marBottom w:val="0"/>
      <w:divBdr>
        <w:top w:val="none" w:sz="0" w:space="0" w:color="auto"/>
        <w:left w:val="none" w:sz="0" w:space="0" w:color="auto"/>
        <w:bottom w:val="none" w:sz="0" w:space="0" w:color="auto"/>
        <w:right w:val="none" w:sz="0" w:space="0" w:color="auto"/>
      </w:divBdr>
    </w:div>
    <w:div w:id="830414679">
      <w:bodyDiv w:val="1"/>
      <w:marLeft w:val="0"/>
      <w:marRight w:val="0"/>
      <w:marTop w:val="0"/>
      <w:marBottom w:val="0"/>
      <w:divBdr>
        <w:top w:val="none" w:sz="0" w:space="0" w:color="auto"/>
        <w:left w:val="none" w:sz="0" w:space="0" w:color="auto"/>
        <w:bottom w:val="none" w:sz="0" w:space="0" w:color="auto"/>
        <w:right w:val="none" w:sz="0" w:space="0" w:color="auto"/>
      </w:divBdr>
      <w:divsChild>
        <w:div w:id="946041058">
          <w:marLeft w:val="0"/>
          <w:marRight w:val="0"/>
          <w:marTop w:val="0"/>
          <w:marBottom w:val="0"/>
          <w:divBdr>
            <w:top w:val="none" w:sz="0" w:space="0" w:color="auto"/>
            <w:left w:val="none" w:sz="0" w:space="0" w:color="auto"/>
            <w:bottom w:val="none" w:sz="0" w:space="0" w:color="auto"/>
            <w:right w:val="none" w:sz="0" w:space="0" w:color="auto"/>
          </w:divBdr>
          <w:divsChild>
            <w:div w:id="3758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2528">
      <w:bodyDiv w:val="1"/>
      <w:marLeft w:val="0"/>
      <w:marRight w:val="0"/>
      <w:marTop w:val="0"/>
      <w:marBottom w:val="0"/>
      <w:divBdr>
        <w:top w:val="none" w:sz="0" w:space="0" w:color="auto"/>
        <w:left w:val="none" w:sz="0" w:space="0" w:color="auto"/>
        <w:bottom w:val="none" w:sz="0" w:space="0" w:color="auto"/>
        <w:right w:val="none" w:sz="0" w:space="0" w:color="auto"/>
      </w:divBdr>
    </w:div>
    <w:div w:id="888226283">
      <w:bodyDiv w:val="1"/>
      <w:marLeft w:val="0"/>
      <w:marRight w:val="0"/>
      <w:marTop w:val="0"/>
      <w:marBottom w:val="0"/>
      <w:divBdr>
        <w:top w:val="none" w:sz="0" w:space="0" w:color="auto"/>
        <w:left w:val="none" w:sz="0" w:space="0" w:color="auto"/>
        <w:bottom w:val="none" w:sz="0" w:space="0" w:color="auto"/>
        <w:right w:val="none" w:sz="0" w:space="0" w:color="auto"/>
      </w:divBdr>
    </w:div>
    <w:div w:id="908731413">
      <w:bodyDiv w:val="1"/>
      <w:marLeft w:val="0"/>
      <w:marRight w:val="0"/>
      <w:marTop w:val="0"/>
      <w:marBottom w:val="0"/>
      <w:divBdr>
        <w:top w:val="none" w:sz="0" w:space="0" w:color="auto"/>
        <w:left w:val="none" w:sz="0" w:space="0" w:color="auto"/>
        <w:bottom w:val="none" w:sz="0" w:space="0" w:color="auto"/>
        <w:right w:val="none" w:sz="0" w:space="0" w:color="auto"/>
      </w:divBdr>
    </w:div>
    <w:div w:id="950937588">
      <w:bodyDiv w:val="1"/>
      <w:marLeft w:val="0"/>
      <w:marRight w:val="0"/>
      <w:marTop w:val="0"/>
      <w:marBottom w:val="0"/>
      <w:divBdr>
        <w:top w:val="none" w:sz="0" w:space="0" w:color="auto"/>
        <w:left w:val="none" w:sz="0" w:space="0" w:color="auto"/>
        <w:bottom w:val="none" w:sz="0" w:space="0" w:color="auto"/>
        <w:right w:val="none" w:sz="0" w:space="0" w:color="auto"/>
      </w:divBdr>
      <w:divsChild>
        <w:div w:id="1784885937">
          <w:marLeft w:val="0"/>
          <w:marRight w:val="0"/>
          <w:marTop w:val="0"/>
          <w:marBottom w:val="0"/>
          <w:divBdr>
            <w:top w:val="none" w:sz="0" w:space="0" w:color="auto"/>
            <w:left w:val="none" w:sz="0" w:space="0" w:color="auto"/>
            <w:bottom w:val="none" w:sz="0" w:space="0" w:color="auto"/>
            <w:right w:val="none" w:sz="0" w:space="0" w:color="auto"/>
          </w:divBdr>
        </w:div>
      </w:divsChild>
    </w:div>
    <w:div w:id="972715054">
      <w:bodyDiv w:val="1"/>
      <w:marLeft w:val="0"/>
      <w:marRight w:val="0"/>
      <w:marTop w:val="0"/>
      <w:marBottom w:val="0"/>
      <w:divBdr>
        <w:top w:val="none" w:sz="0" w:space="0" w:color="auto"/>
        <w:left w:val="none" w:sz="0" w:space="0" w:color="auto"/>
        <w:bottom w:val="none" w:sz="0" w:space="0" w:color="auto"/>
        <w:right w:val="none" w:sz="0" w:space="0" w:color="auto"/>
      </w:divBdr>
      <w:divsChild>
        <w:div w:id="1456870570">
          <w:marLeft w:val="2388"/>
          <w:marRight w:val="0"/>
          <w:marTop w:val="0"/>
          <w:marBottom w:val="0"/>
          <w:divBdr>
            <w:top w:val="none" w:sz="0" w:space="0" w:color="auto"/>
            <w:left w:val="none" w:sz="0" w:space="0" w:color="auto"/>
            <w:bottom w:val="none" w:sz="0" w:space="0" w:color="auto"/>
            <w:right w:val="none" w:sz="0" w:space="0" w:color="auto"/>
          </w:divBdr>
          <w:divsChild>
            <w:div w:id="8289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8217">
      <w:bodyDiv w:val="1"/>
      <w:marLeft w:val="0"/>
      <w:marRight w:val="0"/>
      <w:marTop w:val="0"/>
      <w:marBottom w:val="0"/>
      <w:divBdr>
        <w:top w:val="none" w:sz="0" w:space="0" w:color="auto"/>
        <w:left w:val="none" w:sz="0" w:space="0" w:color="auto"/>
        <w:bottom w:val="none" w:sz="0" w:space="0" w:color="auto"/>
        <w:right w:val="none" w:sz="0" w:space="0" w:color="auto"/>
      </w:divBdr>
    </w:div>
    <w:div w:id="1101876664">
      <w:bodyDiv w:val="1"/>
      <w:marLeft w:val="0"/>
      <w:marRight w:val="0"/>
      <w:marTop w:val="0"/>
      <w:marBottom w:val="0"/>
      <w:divBdr>
        <w:top w:val="none" w:sz="0" w:space="0" w:color="auto"/>
        <w:left w:val="none" w:sz="0" w:space="0" w:color="auto"/>
        <w:bottom w:val="none" w:sz="0" w:space="0" w:color="auto"/>
        <w:right w:val="none" w:sz="0" w:space="0" w:color="auto"/>
      </w:divBdr>
      <w:divsChild>
        <w:div w:id="1325936615">
          <w:marLeft w:val="0"/>
          <w:marRight w:val="0"/>
          <w:marTop w:val="0"/>
          <w:marBottom w:val="0"/>
          <w:divBdr>
            <w:top w:val="none" w:sz="0" w:space="0" w:color="auto"/>
            <w:left w:val="none" w:sz="0" w:space="0" w:color="auto"/>
            <w:bottom w:val="none" w:sz="0" w:space="0" w:color="auto"/>
            <w:right w:val="none" w:sz="0" w:space="0" w:color="auto"/>
          </w:divBdr>
          <w:divsChild>
            <w:div w:id="9182320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29781769">
      <w:bodyDiv w:val="1"/>
      <w:marLeft w:val="0"/>
      <w:marRight w:val="0"/>
      <w:marTop w:val="0"/>
      <w:marBottom w:val="0"/>
      <w:divBdr>
        <w:top w:val="none" w:sz="0" w:space="0" w:color="auto"/>
        <w:left w:val="none" w:sz="0" w:space="0" w:color="auto"/>
        <w:bottom w:val="none" w:sz="0" w:space="0" w:color="auto"/>
        <w:right w:val="none" w:sz="0" w:space="0" w:color="auto"/>
      </w:divBdr>
    </w:div>
    <w:div w:id="1215659695">
      <w:bodyDiv w:val="1"/>
      <w:marLeft w:val="0"/>
      <w:marRight w:val="0"/>
      <w:marTop w:val="0"/>
      <w:marBottom w:val="0"/>
      <w:divBdr>
        <w:top w:val="none" w:sz="0" w:space="0" w:color="auto"/>
        <w:left w:val="none" w:sz="0" w:space="0" w:color="auto"/>
        <w:bottom w:val="none" w:sz="0" w:space="0" w:color="auto"/>
        <w:right w:val="none" w:sz="0" w:space="0" w:color="auto"/>
      </w:divBdr>
    </w:div>
    <w:div w:id="1233665313">
      <w:bodyDiv w:val="1"/>
      <w:marLeft w:val="0"/>
      <w:marRight w:val="0"/>
      <w:marTop w:val="0"/>
      <w:marBottom w:val="0"/>
      <w:divBdr>
        <w:top w:val="none" w:sz="0" w:space="0" w:color="auto"/>
        <w:left w:val="none" w:sz="0" w:space="0" w:color="auto"/>
        <w:bottom w:val="none" w:sz="0" w:space="0" w:color="auto"/>
        <w:right w:val="none" w:sz="0" w:space="0" w:color="auto"/>
      </w:divBdr>
    </w:div>
    <w:div w:id="1235581768">
      <w:bodyDiv w:val="1"/>
      <w:marLeft w:val="0"/>
      <w:marRight w:val="0"/>
      <w:marTop w:val="0"/>
      <w:marBottom w:val="0"/>
      <w:divBdr>
        <w:top w:val="none" w:sz="0" w:space="0" w:color="auto"/>
        <w:left w:val="none" w:sz="0" w:space="0" w:color="auto"/>
        <w:bottom w:val="none" w:sz="0" w:space="0" w:color="auto"/>
        <w:right w:val="none" w:sz="0" w:space="0" w:color="auto"/>
      </w:divBdr>
    </w:div>
    <w:div w:id="1238709521">
      <w:bodyDiv w:val="1"/>
      <w:marLeft w:val="0"/>
      <w:marRight w:val="0"/>
      <w:marTop w:val="0"/>
      <w:marBottom w:val="0"/>
      <w:divBdr>
        <w:top w:val="none" w:sz="0" w:space="0" w:color="auto"/>
        <w:left w:val="none" w:sz="0" w:space="0" w:color="auto"/>
        <w:bottom w:val="none" w:sz="0" w:space="0" w:color="auto"/>
        <w:right w:val="none" w:sz="0" w:space="0" w:color="auto"/>
      </w:divBdr>
    </w:div>
    <w:div w:id="1321351429">
      <w:bodyDiv w:val="1"/>
      <w:marLeft w:val="0"/>
      <w:marRight w:val="0"/>
      <w:marTop w:val="0"/>
      <w:marBottom w:val="0"/>
      <w:divBdr>
        <w:top w:val="none" w:sz="0" w:space="0" w:color="auto"/>
        <w:left w:val="none" w:sz="0" w:space="0" w:color="auto"/>
        <w:bottom w:val="none" w:sz="0" w:space="0" w:color="auto"/>
        <w:right w:val="none" w:sz="0" w:space="0" w:color="auto"/>
      </w:divBdr>
    </w:div>
    <w:div w:id="1387221442">
      <w:bodyDiv w:val="1"/>
      <w:marLeft w:val="0"/>
      <w:marRight w:val="0"/>
      <w:marTop w:val="0"/>
      <w:marBottom w:val="0"/>
      <w:divBdr>
        <w:top w:val="none" w:sz="0" w:space="0" w:color="auto"/>
        <w:left w:val="none" w:sz="0" w:space="0" w:color="auto"/>
        <w:bottom w:val="none" w:sz="0" w:space="0" w:color="auto"/>
        <w:right w:val="none" w:sz="0" w:space="0" w:color="auto"/>
      </w:divBdr>
    </w:div>
    <w:div w:id="1398743042">
      <w:bodyDiv w:val="1"/>
      <w:marLeft w:val="0"/>
      <w:marRight w:val="0"/>
      <w:marTop w:val="0"/>
      <w:marBottom w:val="0"/>
      <w:divBdr>
        <w:top w:val="none" w:sz="0" w:space="0" w:color="auto"/>
        <w:left w:val="none" w:sz="0" w:space="0" w:color="auto"/>
        <w:bottom w:val="none" w:sz="0" w:space="0" w:color="auto"/>
        <w:right w:val="none" w:sz="0" w:space="0" w:color="auto"/>
      </w:divBdr>
      <w:divsChild>
        <w:div w:id="1579747954">
          <w:marLeft w:val="0"/>
          <w:marRight w:val="0"/>
          <w:marTop w:val="0"/>
          <w:marBottom w:val="0"/>
          <w:divBdr>
            <w:top w:val="none" w:sz="0" w:space="0" w:color="auto"/>
            <w:left w:val="none" w:sz="0" w:space="0" w:color="auto"/>
            <w:bottom w:val="none" w:sz="0" w:space="0" w:color="auto"/>
            <w:right w:val="none" w:sz="0" w:space="0" w:color="auto"/>
          </w:divBdr>
          <w:divsChild>
            <w:div w:id="1617132575">
              <w:marLeft w:val="0"/>
              <w:marRight w:val="0"/>
              <w:marTop w:val="0"/>
              <w:marBottom w:val="0"/>
              <w:divBdr>
                <w:top w:val="none" w:sz="0" w:space="0" w:color="auto"/>
                <w:left w:val="none" w:sz="0" w:space="0" w:color="auto"/>
                <w:bottom w:val="none" w:sz="0" w:space="0" w:color="auto"/>
                <w:right w:val="none" w:sz="0" w:space="0" w:color="auto"/>
              </w:divBdr>
              <w:divsChild>
                <w:div w:id="1474133240">
                  <w:marLeft w:val="0"/>
                  <w:marRight w:val="0"/>
                  <w:marTop w:val="0"/>
                  <w:marBottom w:val="0"/>
                  <w:divBdr>
                    <w:top w:val="none" w:sz="0" w:space="0" w:color="auto"/>
                    <w:left w:val="none" w:sz="0" w:space="0" w:color="auto"/>
                    <w:bottom w:val="none" w:sz="0" w:space="0" w:color="auto"/>
                    <w:right w:val="none" w:sz="0" w:space="0" w:color="auto"/>
                  </w:divBdr>
                  <w:divsChild>
                    <w:div w:id="1726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85815">
      <w:bodyDiv w:val="1"/>
      <w:marLeft w:val="0"/>
      <w:marRight w:val="0"/>
      <w:marTop w:val="0"/>
      <w:marBottom w:val="0"/>
      <w:divBdr>
        <w:top w:val="none" w:sz="0" w:space="0" w:color="auto"/>
        <w:left w:val="none" w:sz="0" w:space="0" w:color="auto"/>
        <w:bottom w:val="none" w:sz="0" w:space="0" w:color="auto"/>
        <w:right w:val="none" w:sz="0" w:space="0" w:color="auto"/>
      </w:divBdr>
      <w:divsChild>
        <w:div w:id="1998070225">
          <w:marLeft w:val="0"/>
          <w:marRight w:val="0"/>
          <w:marTop w:val="0"/>
          <w:marBottom w:val="0"/>
          <w:divBdr>
            <w:top w:val="none" w:sz="0" w:space="0" w:color="auto"/>
            <w:left w:val="none" w:sz="0" w:space="0" w:color="auto"/>
            <w:bottom w:val="none" w:sz="0" w:space="0" w:color="auto"/>
            <w:right w:val="none" w:sz="0" w:space="0" w:color="auto"/>
          </w:divBdr>
          <w:divsChild>
            <w:div w:id="1496533254">
              <w:marLeft w:val="0"/>
              <w:marRight w:val="0"/>
              <w:marTop w:val="0"/>
              <w:marBottom w:val="0"/>
              <w:divBdr>
                <w:top w:val="none" w:sz="0" w:space="0" w:color="auto"/>
                <w:left w:val="none" w:sz="0" w:space="0" w:color="auto"/>
                <w:bottom w:val="none" w:sz="0" w:space="0" w:color="auto"/>
                <w:right w:val="none" w:sz="0" w:space="0" w:color="auto"/>
              </w:divBdr>
              <w:divsChild>
                <w:div w:id="583297697">
                  <w:marLeft w:val="0"/>
                  <w:marRight w:val="0"/>
                  <w:marTop w:val="0"/>
                  <w:marBottom w:val="0"/>
                  <w:divBdr>
                    <w:top w:val="none" w:sz="0" w:space="0" w:color="auto"/>
                    <w:left w:val="none" w:sz="0" w:space="0" w:color="auto"/>
                    <w:bottom w:val="none" w:sz="0" w:space="0" w:color="auto"/>
                    <w:right w:val="none" w:sz="0" w:space="0" w:color="auto"/>
                  </w:divBdr>
                  <w:divsChild>
                    <w:div w:id="14932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7134">
      <w:bodyDiv w:val="1"/>
      <w:marLeft w:val="0"/>
      <w:marRight w:val="0"/>
      <w:marTop w:val="0"/>
      <w:marBottom w:val="0"/>
      <w:divBdr>
        <w:top w:val="none" w:sz="0" w:space="0" w:color="auto"/>
        <w:left w:val="none" w:sz="0" w:space="0" w:color="auto"/>
        <w:bottom w:val="none" w:sz="0" w:space="0" w:color="auto"/>
        <w:right w:val="none" w:sz="0" w:space="0" w:color="auto"/>
      </w:divBdr>
    </w:div>
    <w:div w:id="1414546733">
      <w:bodyDiv w:val="1"/>
      <w:marLeft w:val="0"/>
      <w:marRight w:val="0"/>
      <w:marTop w:val="0"/>
      <w:marBottom w:val="0"/>
      <w:divBdr>
        <w:top w:val="none" w:sz="0" w:space="0" w:color="auto"/>
        <w:left w:val="none" w:sz="0" w:space="0" w:color="auto"/>
        <w:bottom w:val="none" w:sz="0" w:space="0" w:color="auto"/>
        <w:right w:val="none" w:sz="0" w:space="0" w:color="auto"/>
      </w:divBdr>
      <w:divsChild>
        <w:div w:id="888497752">
          <w:marLeft w:val="2985"/>
          <w:marRight w:val="0"/>
          <w:marTop w:val="0"/>
          <w:marBottom w:val="0"/>
          <w:divBdr>
            <w:top w:val="none" w:sz="0" w:space="0" w:color="auto"/>
            <w:left w:val="none" w:sz="0" w:space="0" w:color="auto"/>
            <w:bottom w:val="none" w:sz="0" w:space="0" w:color="auto"/>
            <w:right w:val="none" w:sz="0" w:space="0" w:color="auto"/>
          </w:divBdr>
          <w:divsChild>
            <w:div w:id="448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4148">
      <w:bodyDiv w:val="1"/>
      <w:marLeft w:val="0"/>
      <w:marRight w:val="0"/>
      <w:marTop w:val="0"/>
      <w:marBottom w:val="0"/>
      <w:divBdr>
        <w:top w:val="none" w:sz="0" w:space="0" w:color="auto"/>
        <w:left w:val="none" w:sz="0" w:space="0" w:color="auto"/>
        <w:bottom w:val="none" w:sz="0" w:space="0" w:color="auto"/>
        <w:right w:val="none" w:sz="0" w:space="0" w:color="auto"/>
      </w:divBdr>
      <w:divsChild>
        <w:div w:id="1897620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977472">
      <w:bodyDiv w:val="1"/>
      <w:marLeft w:val="0"/>
      <w:marRight w:val="0"/>
      <w:marTop w:val="0"/>
      <w:marBottom w:val="0"/>
      <w:divBdr>
        <w:top w:val="none" w:sz="0" w:space="0" w:color="auto"/>
        <w:left w:val="none" w:sz="0" w:space="0" w:color="auto"/>
        <w:bottom w:val="none" w:sz="0" w:space="0" w:color="auto"/>
        <w:right w:val="none" w:sz="0" w:space="0" w:color="auto"/>
      </w:divBdr>
      <w:divsChild>
        <w:div w:id="429467820">
          <w:marLeft w:val="0"/>
          <w:marRight w:val="0"/>
          <w:marTop w:val="0"/>
          <w:marBottom w:val="0"/>
          <w:divBdr>
            <w:top w:val="none" w:sz="0" w:space="0" w:color="auto"/>
            <w:left w:val="none" w:sz="0" w:space="0" w:color="auto"/>
            <w:bottom w:val="none" w:sz="0" w:space="0" w:color="auto"/>
            <w:right w:val="none" w:sz="0" w:space="0" w:color="auto"/>
          </w:divBdr>
          <w:divsChild>
            <w:div w:id="1186484340">
              <w:marLeft w:val="72"/>
              <w:marRight w:val="0"/>
              <w:marTop w:val="0"/>
              <w:marBottom w:val="0"/>
              <w:divBdr>
                <w:top w:val="none" w:sz="0" w:space="0" w:color="auto"/>
                <w:left w:val="none" w:sz="0" w:space="0" w:color="auto"/>
                <w:bottom w:val="none" w:sz="0" w:space="0" w:color="auto"/>
                <w:right w:val="none" w:sz="0" w:space="0" w:color="auto"/>
              </w:divBdr>
              <w:divsChild>
                <w:div w:id="346713024">
                  <w:marLeft w:val="0"/>
                  <w:marRight w:val="0"/>
                  <w:marTop w:val="0"/>
                  <w:marBottom w:val="0"/>
                  <w:divBdr>
                    <w:top w:val="none" w:sz="0" w:space="0" w:color="auto"/>
                    <w:left w:val="none" w:sz="0" w:space="0" w:color="auto"/>
                    <w:bottom w:val="none" w:sz="0" w:space="0" w:color="auto"/>
                    <w:right w:val="none" w:sz="0" w:space="0" w:color="auto"/>
                  </w:divBdr>
                  <w:divsChild>
                    <w:div w:id="56557829">
                      <w:marLeft w:val="0"/>
                      <w:marRight w:val="0"/>
                      <w:marTop w:val="0"/>
                      <w:marBottom w:val="0"/>
                      <w:divBdr>
                        <w:top w:val="none" w:sz="0" w:space="0" w:color="auto"/>
                        <w:left w:val="none" w:sz="0" w:space="0" w:color="auto"/>
                        <w:bottom w:val="none" w:sz="0" w:space="0" w:color="auto"/>
                        <w:right w:val="none" w:sz="0" w:space="0" w:color="auto"/>
                      </w:divBdr>
                      <w:divsChild>
                        <w:div w:id="10885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81254">
      <w:bodyDiv w:val="1"/>
      <w:marLeft w:val="0"/>
      <w:marRight w:val="0"/>
      <w:marTop w:val="0"/>
      <w:marBottom w:val="0"/>
      <w:divBdr>
        <w:top w:val="none" w:sz="0" w:space="0" w:color="auto"/>
        <w:left w:val="none" w:sz="0" w:space="0" w:color="auto"/>
        <w:bottom w:val="none" w:sz="0" w:space="0" w:color="auto"/>
        <w:right w:val="none" w:sz="0" w:space="0" w:color="auto"/>
      </w:divBdr>
    </w:div>
    <w:div w:id="1699162296">
      <w:bodyDiv w:val="1"/>
      <w:marLeft w:val="0"/>
      <w:marRight w:val="0"/>
      <w:marTop w:val="0"/>
      <w:marBottom w:val="0"/>
      <w:divBdr>
        <w:top w:val="none" w:sz="0" w:space="0" w:color="auto"/>
        <w:left w:val="none" w:sz="0" w:space="0" w:color="auto"/>
        <w:bottom w:val="none" w:sz="0" w:space="0" w:color="auto"/>
        <w:right w:val="none" w:sz="0" w:space="0" w:color="auto"/>
      </w:divBdr>
      <w:divsChild>
        <w:div w:id="1204750296">
          <w:marLeft w:val="2985"/>
          <w:marRight w:val="0"/>
          <w:marTop w:val="0"/>
          <w:marBottom w:val="0"/>
          <w:divBdr>
            <w:top w:val="none" w:sz="0" w:space="0" w:color="auto"/>
            <w:left w:val="none" w:sz="0" w:space="0" w:color="auto"/>
            <w:bottom w:val="none" w:sz="0" w:space="0" w:color="auto"/>
            <w:right w:val="none" w:sz="0" w:space="0" w:color="auto"/>
          </w:divBdr>
          <w:divsChild>
            <w:div w:id="13999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6470">
      <w:bodyDiv w:val="1"/>
      <w:marLeft w:val="0"/>
      <w:marRight w:val="0"/>
      <w:marTop w:val="0"/>
      <w:marBottom w:val="0"/>
      <w:divBdr>
        <w:top w:val="none" w:sz="0" w:space="0" w:color="auto"/>
        <w:left w:val="none" w:sz="0" w:space="0" w:color="auto"/>
        <w:bottom w:val="none" w:sz="0" w:space="0" w:color="auto"/>
        <w:right w:val="none" w:sz="0" w:space="0" w:color="auto"/>
      </w:divBdr>
    </w:div>
    <w:div w:id="1719819812">
      <w:bodyDiv w:val="1"/>
      <w:marLeft w:val="0"/>
      <w:marRight w:val="0"/>
      <w:marTop w:val="0"/>
      <w:marBottom w:val="0"/>
      <w:divBdr>
        <w:top w:val="none" w:sz="0" w:space="0" w:color="auto"/>
        <w:left w:val="none" w:sz="0" w:space="0" w:color="auto"/>
        <w:bottom w:val="none" w:sz="0" w:space="0" w:color="auto"/>
        <w:right w:val="none" w:sz="0" w:space="0" w:color="auto"/>
      </w:divBdr>
    </w:div>
    <w:div w:id="1790008631">
      <w:bodyDiv w:val="1"/>
      <w:marLeft w:val="0"/>
      <w:marRight w:val="0"/>
      <w:marTop w:val="0"/>
      <w:marBottom w:val="0"/>
      <w:divBdr>
        <w:top w:val="none" w:sz="0" w:space="0" w:color="auto"/>
        <w:left w:val="none" w:sz="0" w:space="0" w:color="auto"/>
        <w:bottom w:val="none" w:sz="0" w:space="0" w:color="auto"/>
        <w:right w:val="none" w:sz="0" w:space="0" w:color="auto"/>
      </w:divBdr>
      <w:divsChild>
        <w:div w:id="1325164407">
          <w:marLeft w:val="0"/>
          <w:marRight w:val="0"/>
          <w:marTop w:val="0"/>
          <w:marBottom w:val="0"/>
          <w:divBdr>
            <w:top w:val="none" w:sz="0" w:space="0" w:color="auto"/>
            <w:left w:val="none" w:sz="0" w:space="0" w:color="auto"/>
            <w:bottom w:val="none" w:sz="0" w:space="0" w:color="auto"/>
            <w:right w:val="none" w:sz="0" w:space="0" w:color="auto"/>
          </w:divBdr>
          <w:divsChild>
            <w:div w:id="3364362">
              <w:marLeft w:val="0"/>
              <w:marRight w:val="0"/>
              <w:marTop w:val="0"/>
              <w:marBottom w:val="0"/>
              <w:divBdr>
                <w:top w:val="none" w:sz="0" w:space="0" w:color="auto"/>
                <w:left w:val="none" w:sz="0" w:space="0" w:color="auto"/>
                <w:bottom w:val="none" w:sz="0" w:space="0" w:color="auto"/>
                <w:right w:val="none" w:sz="0" w:space="0" w:color="auto"/>
              </w:divBdr>
              <w:divsChild>
                <w:div w:id="844132540">
                  <w:marLeft w:val="0"/>
                  <w:marRight w:val="0"/>
                  <w:marTop w:val="0"/>
                  <w:marBottom w:val="0"/>
                  <w:divBdr>
                    <w:top w:val="none" w:sz="0" w:space="0" w:color="auto"/>
                    <w:left w:val="none" w:sz="0" w:space="0" w:color="auto"/>
                    <w:bottom w:val="none" w:sz="0" w:space="0" w:color="auto"/>
                    <w:right w:val="none" w:sz="0" w:space="0" w:color="auto"/>
                  </w:divBdr>
                  <w:divsChild>
                    <w:div w:id="2096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18356">
      <w:bodyDiv w:val="1"/>
      <w:marLeft w:val="0"/>
      <w:marRight w:val="0"/>
      <w:marTop w:val="0"/>
      <w:marBottom w:val="0"/>
      <w:divBdr>
        <w:top w:val="none" w:sz="0" w:space="0" w:color="auto"/>
        <w:left w:val="none" w:sz="0" w:space="0" w:color="auto"/>
        <w:bottom w:val="none" w:sz="0" w:space="0" w:color="auto"/>
        <w:right w:val="none" w:sz="0" w:space="0" w:color="auto"/>
      </w:divBdr>
    </w:div>
    <w:div w:id="1877350133">
      <w:bodyDiv w:val="1"/>
      <w:marLeft w:val="0"/>
      <w:marRight w:val="0"/>
      <w:marTop w:val="0"/>
      <w:marBottom w:val="0"/>
      <w:divBdr>
        <w:top w:val="none" w:sz="0" w:space="0" w:color="auto"/>
        <w:left w:val="none" w:sz="0" w:space="0" w:color="auto"/>
        <w:bottom w:val="none" w:sz="0" w:space="0" w:color="auto"/>
        <w:right w:val="none" w:sz="0" w:space="0" w:color="auto"/>
      </w:divBdr>
    </w:div>
    <w:div w:id="1886404952">
      <w:bodyDiv w:val="1"/>
      <w:marLeft w:val="0"/>
      <w:marRight w:val="0"/>
      <w:marTop w:val="0"/>
      <w:marBottom w:val="0"/>
      <w:divBdr>
        <w:top w:val="none" w:sz="0" w:space="0" w:color="auto"/>
        <w:left w:val="none" w:sz="0" w:space="0" w:color="auto"/>
        <w:bottom w:val="none" w:sz="0" w:space="0" w:color="auto"/>
        <w:right w:val="none" w:sz="0" w:space="0" w:color="auto"/>
      </w:divBdr>
      <w:divsChild>
        <w:div w:id="2043626907">
          <w:marLeft w:val="0"/>
          <w:marRight w:val="0"/>
          <w:marTop w:val="0"/>
          <w:marBottom w:val="0"/>
          <w:divBdr>
            <w:top w:val="none" w:sz="0" w:space="0" w:color="auto"/>
            <w:left w:val="none" w:sz="0" w:space="0" w:color="auto"/>
            <w:bottom w:val="none" w:sz="0" w:space="0" w:color="auto"/>
            <w:right w:val="none" w:sz="0" w:space="0" w:color="auto"/>
          </w:divBdr>
          <w:divsChild>
            <w:div w:id="830098437">
              <w:marLeft w:val="2388"/>
              <w:marRight w:val="0"/>
              <w:marTop w:val="0"/>
              <w:marBottom w:val="0"/>
              <w:divBdr>
                <w:top w:val="none" w:sz="0" w:space="0" w:color="auto"/>
                <w:left w:val="none" w:sz="0" w:space="0" w:color="auto"/>
                <w:bottom w:val="none" w:sz="0" w:space="0" w:color="auto"/>
                <w:right w:val="none" w:sz="0" w:space="0" w:color="auto"/>
              </w:divBdr>
              <w:divsChild>
                <w:div w:id="14539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7170">
      <w:bodyDiv w:val="1"/>
      <w:marLeft w:val="0"/>
      <w:marRight w:val="0"/>
      <w:marTop w:val="0"/>
      <w:marBottom w:val="0"/>
      <w:divBdr>
        <w:top w:val="none" w:sz="0" w:space="0" w:color="auto"/>
        <w:left w:val="none" w:sz="0" w:space="0" w:color="auto"/>
        <w:bottom w:val="none" w:sz="0" w:space="0" w:color="auto"/>
        <w:right w:val="none" w:sz="0" w:space="0" w:color="auto"/>
      </w:divBdr>
      <w:divsChild>
        <w:div w:id="1504709145">
          <w:marLeft w:val="0"/>
          <w:marRight w:val="0"/>
          <w:marTop w:val="0"/>
          <w:marBottom w:val="0"/>
          <w:divBdr>
            <w:top w:val="none" w:sz="0" w:space="0" w:color="auto"/>
            <w:left w:val="none" w:sz="0" w:space="0" w:color="auto"/>
            <w:bottom w:val="none" w:sz="0" w:space="0" w:color="auto"/>
            <w:right w:val="none" w:sz="0" w:space="0" w:color="auto"/>
          </w:divBdr>
        </w:div>
      </w:divsChild>
    </w:div>
    <w:div w:id="2003006230">
      <w:bodyDiv w:val="1"/>
      <w:marLeft w:val="0"/>
      <w:marRight w:val="0"/>
      <w:marTop w:val="0"/>
      <w:marBottom w:val="0"/>
      <w:divBdr>
        <w:top w:val="none" w:sz="0" w:space="0" w:color="auto"/>
        <w:left w:val="none" w:sz="0" w:space="0" w:color="auto"/>
        <w:bottom w:val="none" w:sz="0" w:space="0" w:color="auto"/>
        <w:right w:val="none" w:sz="0" w:space="0" w:color="auto"/>
      </w:divBdr>
      <w:divsChild>
        <w:div w:id="1421174547">
          <w:marLeft w:val="2985"/>
          <w:marRight w:val="0"/>
          <w:marTop w:val="0"/>
          <w:marBottom w:val="0"/>
          <w:divBdr>
            <w:top w:val="none" w:sz="0" w:space="0" w:color="auto"/>
            <w:left w:val="none" w:sz="0" w:space="0" w:color="auto"/>
            <w:bottom w:val="none" w:sz="0" w:space="0" w:color="auto"/>
            <w:right w:val="none" w:sz="0" w:space="0" w:color="auto"/>
          </w:divBdr>
          <w:divsChild>
            <w:div w:id="943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653">
      <w:bodyDiv w:val="1"/>
      <w:marLeft w:val="0"/>
      <w:marRight w:val="0"/>
      <w:marTop w:val="0"/>
      <w:marBottom w:val="0"/>
      <w:divBdr>
        <w:top w:val="none" w:sz="0" w:space="0" w:color="auto"/>
        <w:left w:val="none" w:sz="0" w:space="0" w:color="auto"/>
        <w:bottom w:val="none" w:sz="0" w:space="0" w:color="auto"/>
        <w:right w:val="none" w:sz="0" w:space="0" w:color="auto"/>
      </w:divBdr>
    </w:div>
    <w:div w:id="2130389046">
      <w:bodyDiv w:val="1"/>
      <w:marLeft w:val="0"/>
      <w:marRight w:val="0"/>
      <w:marTop w:val="0"/>
      <w:marBottom w:val="0"/>
      <w:divBdr>
        <w:top w:val="none" w:sz="0" w:space="0" w:color="auto"/>
        <w:left w:val="none" w:sz="0" w:space="0" w:color="auto"/>
        <w:bottom w:val="none" w:sz="0" w:space="0" w:color="auto"/>
        <w:right w:val="none" w:sz="0" w:space="0" w:color="auto"/>
      </w:divBdr>
      <w:divsChild>
        <w:div w:id="1931353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res.ca.gov/geo_area/counties/San_Joaquin/" TargetMode="External"/><Relationship Id="rId18" Type="http://schemas.openxmlformats.org/officeDocument/2006/relationships/hyperlink" Target="http://www.ceres.ca.gov/geo_area/counties/Sacramento/" TargetMode="External"/><Relationship Id="rId26" Type="http://schemas.openxmlformats.org/officeDocument/2006/relationships/hyperlink" Target="http://www.dfg.ca.gov/biogeodata/cwhr/wildlife_habitats.asp" TargetMode="External"/><Relationship Id="rId39" Type="http://schemas.openxmlformats.org/officeDocument/2006/relationships/theme" Target="theme/theme1.xml"/><Relationship Id="rId21" Type="http://schemas.openxmlformats.org/officeDocument/2006/relationships/hyperlink" Target="http://www.dfg.ca.gov/biogeodata/cwhr/wildlife_habitats.as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eres.ca.gov/geo_area/counties/San_Francisco/" TargetMode="External"/><Relationship Id="rId17" Type="http://schemas.openxmlformats.org/officeDocument/2006/relationships/hyperlink" Target="http://www.ceres.ca.gov/geo_area/counties/Sonoma/" TargetMode="External"/><Relationship Id="rId25" Type="http://schemas.openxmlformats.org/officeDocument/2006/relationships/hyperlink" Target="http://www.dfg.ca.gov/biogeodata/cwhr/wildlife_habitats.as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res.ca.gov/geo_area/counties/Solano/" TargetMode="External"/><Relationship Id="rId20" Type="http://schemas.openxmlformats.org/officeDocument/2006/relationships/hyperlink" Target="http://www.dfg.ca.gov/biogeodata/cwhr/wildlife_habitats.asp" TargetMode="External"/><Relationship Id="rId29" Type="http://schemas.openxmlformats.org/officeDocument/2006/relationships/hyperlink" Target="http://www.biogeog.ucsb.edu/projects/gap/data/cnddb/hollandref.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res.ca.gov/geo_area/counties/Napa/" TargetMode="External"/><Relationship Id="rId24" Type="http://schemas.openxmlformats.org/officeDocument/2006/relationships/hyperlink" Target="http://www.dfg.ca.gov/biogeodata/cwhr/wildlife_habitats.as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eres.ca.gov/geo_area/counties/Santa_Clara/" TargetMode="External"/><Relationship Id="rId23" Type="http://schemas.openxmlformats.org/officeDocument/2006/relationships/hyperlink" Target="http://www.dfg.ca.gov/biogeodata/cwhr/wildlife_habitats.asp" TargetMode="External"/><Relationship Id="rId28" Type="http://schemas.openxmlformats.org/officeDocument/2006/relationships/hyperlink" Target="http://www.biogeog.ucsb.edu/projects/gap/data/cnddb/hollandref.html" TargetMode="External"/><Relationship Id="rId36" Type="http://schemas.openxmlformats.org/officeDocument/2006/relationships/header" Target="header3.xml"/><Relationship Id="rId10" Type="http://schemas.openxmlformats.org/officeDocument/2006/relationships/hyperlink" Target="http://www.ceres.ca.gov/geo_area/counties/Marin/" TargetMode="External"/><Relationship Id="rId19" Type="http://schemas.openxmlformats.org/officeDocument/2006/relationships/hyperlink" Target="http://www.ceres.ca.gov/geo_area/counties/Yolo/" TargetMode="External"/><Relationship Id="rId31" Type="http://schemas.openxmlformats.org/officeDocument/2006/relationships/hyperlink" Target="http://www.biogeog.ucsb.edu/projects/gap/data/cnddb/hollandref.html" TargetMode="External"/><Relationship Id="rId4" Type="http://schemas.openxmlformats.org/officeDocument/2006/relationships/settings" Target="settings.xml"/><Relationship Id="rId9" Type="http://schemas.openxmlformats.org/officeDocument/2006/relationships/hyperlink" Target="http://www.ceres.ca.gov/geo_area/counties/Contra_Costa/" TargetMode="External"/><Relationship Id="rId14" Type="http://schemas.openxmlformats.org/officeDocument/2006/relationships/hyperlink" Target="http://www.ceres.ca.gov/geo_area/counties/San_Mateo/" TargetMode="External"/><Relationship Id="rId22" Type="http://schemas.openxmlformats.org/officeDocument/2006/relationships/hyperlink" Target="http://www.dfg.ca.gov/biogeodata/cwhr/wildlife_habitats.asp" TargetMode="External"/><Relationship Id="rId27" Type="http://schemas.openxmlformats.org/officeDocument/2006/relationships/hyperlink" Target="http://www.biogeog.ucsb.edu/projects/gap/data/cnddb/hollandref.html" TargetMode="External"/><Relationship Id="rId30" Type="http://schemas.openxmlformats.org/officeDocument/2006/relationships/hyperlink" Target="http://www.biogeog.ucsb.edu/projects/gap/data/cnddb/hollandref.html" TargetMode="External"/><Relationship Id="rId35" Type="http://schemas.openxmlformats.org/officeDocument/2006/relationships/footer" Target="footer2.xml"/><Relationship Id="rId8" Type="http://schemas.openxmlformats.org/officeDocument/2006/relationships/hyperlink" Target="http://www.ceres.ca.gov/geo_area/counties/Alameda/"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50</Pages>
  <Words>18597</Words>
  <Characters>106006</Characters>
  <Application>Microsoft Office Word</Application>
  <DocSecurity>4</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124355</CharactersWithSpaces>
  <SharedDoc>false</SharedDoc>
  <HLinks>
    <vt:vector size="144" baseType="variant">
      <vt:variant>
        <vt:i4>4063290</vt:i4>
      </vt:variant>
      <vt:variant>
        <vt:i4>69</vt:i4>
      </vt:variant>
      <vt:variant>
        <vt:i4>0</vt:i4>
      </vt:variant>
      <vt:variant>
        <vt:i4>5</vt:i4>
      </vt:variant>
      <vt:variant>
        <vt:lpwstr>http://www.biogeog.ucsb.edu/projects/gap/data/cnddb/hollandref.html</vt:lpwstr>
      </vt:variant>
      <vt:variant>
        <vt:lpwstr/>
      </vt:variant>
      <vt:variant>
        <vt:i4>4063290</vt:i4>
      </vt:variant>
      <vt:variant>
        <vt:i4>66</vt:i4>
      </vt:variant>
      <vt:variant>
        <vt:i4>0</vt:i4>
      </vt:variant>
      <vt:variant>
        <vt:i4>5</vt:i4>
      </vt:variant>
      <vt:variant>
        <vt:lpwstr>http://www.biogeog.ucsb.edu/projects/gap/data/cnddb/hollandref.html</vt:lpwstr>
      </vt:variant>
      <vt:variant>
        <vt:lpwstr/>
      </vt:variant>
      <vt:variant>
        <vt:i4>4063290</vt:i4>
      </vt:variant>
      <vt:variant>
        <vt:i4>63</vt:i4>
      </vt:variant>
      <vt:variant>
        <vt:i4>0</vt:i4>
      </vt:variant>
      <vt:variant>
        <vt:i4>5</vt:i4>
      </vt:variant>
      <vt:variant>
        <vt:lpwstr>http://www.biogeog.ucsb.edu/projects/gap/data/cnddb/hollandref.html</vt:lpwstr>
      </vt:variant>
      <vt:variant>
        <vt:lpwstr/>
      </vt:variant>
      <vt:variant>
        <vt:i4>4063290</vt:i4>
      </vt:variant>
      <vt:variant>
        <vt:i4>60</vt:i4>
      </vt:variant>
      <vt:variant>
        <vt:i4>0</vt:i4>
      </vt:variant>
      <vt:variant>
        <vt:i4>5</vt:i4>
      </vt:variant>
      <vt:variant>
        <vt:lpwstr>http://www.biogeog.ucsb.edu/projects/gap/data/cnddb/hollandref.html</vt:lpwstr>
      </vt:variant>
      <vt:variant>
        <vt:lpwstr/>
      </vt:variant>
      <vt:variant>
        <vt:i4>4063290</vt:i4>
      </vt:variant>
      <vt:variant>
        <vt:i4>57</vt:i4>
      </vt:variant>
      <vt:variant>
        <vt:i4>0</vt:i4>
      </vt:variant>
      <vt:variant>
        <vt:i4>5</vt:i4>
      </vt:variant>
      <vt:variant>
        <vt:lpwstr>http://www.biogeog.ucsb.edu/projects/gap/data/cnddb/hollandref.html</vt:lpwstr>
      </vt:variant>
      <vt:variant>
        <vt:lpwstr/>
      </vt:variant>
      <vt:variant>
        <vt:i4>7340062</vt:i4>
      </vt:variant>
      <vt:variant>
        <vt:i4>54</vt:i4>
      </vt:variant>
      <vt:variant>
        <vt:i4>0</vt:i4>
      </vt:variant>
      <vt:variant>
        <vt:i4>5</vt:i4>
      </vt:variant>
      <vt:variant>
        <vt:lpwstr>http://www.dfg.ca.gov/biogeodata/cwhr/wildlife_habitats.asp</vt:lpwstr>
      </vt:variant>
      <vt:variant>
        <vt:lpwstr>Non-vegetated</vt:lpwstr>
      </vt:variant>
      <vt:variant>
        <vt:i4>3932161</vt:i4>
      </vt:variant>
      <vt:variant>
        <vt:i4>51</vt:i4>
      </vt:variant>
      <vt:variant>
        <vt:i4>0</vt:i4>
      </vt:variant>
      <vt:variant>
        <vt:i4>5</vt:i4>
      </vt:variant>
      <vt:variant>
        <vt:lpwstr>http://www.dfg.ca.gov/biogeodata/cwhr/wildlife_habitats.asp</vt:lpwstr>
      </vt:variant>
      <vt:variant>
        <vt:lpwstr>Developed</vt:lpwstr>
      </vt:variant>
      <vt:variant>
        <vt:i4>2555911</vt:i4>
      </vt:variant>
      <vt:variant>
        <vt:i4>48</vt:i4>
      </vt:variant>
      <vt:variant>
        <vt:i4>0</vt:i4>
      </vt:variant>
      <vt:variant>
        <vt:i4>5</vt:i4>
      </vt:variant>
      <vt:variant>
        <vt:lpwstr>http://www.dfg.ca.gov/biogeodata/cwhr/wildlife_habitats.asp</vt:lpwstr>
      </vt:variant>
      <vt:variant>
        <vt:lpwstr>Agricultural</vt:lpwstr>
      </vt:variant>
      <vt:variant>
        <vt:i4>5177455</vt:i4>
      </vt:variant>
      <vt:variant>
        <vt:i4>45</vt:i4>
      </vt:variant>
      <vt:variant>
        <vt:i4>0</vt:i4>
      </vt:variant>
      <vt:variant>
        <vt:i4>5</vt:i4>
      </vt:variant>
      <vt:variant>
        <vt:lpwstr>http://www.dfg.ca.gov/biogeodata/cwhr/wildlife_habitats.asp</vt:lpwstr>
      </vt:variant>
      <vt:variant>
        <vt:lpwstr>Aquatic</vt:lpwstr>
      </vt:variant>
      <vt:variant>
        <vt:i4>5111908</vt:i4>
      </vt:variant>
      <vt:variant>
        <vt:i4>42</vt:i4>
      </vt:variant>
      <vt:variant>
        <vt:i4>0</vt:i4>
      </vt:variant>
      <vt:variant>
        <vt:i4>5</vt:i4>
      </vt:variant>
      <vt:variant>
        <vt:lpwstr>http://www.dfg.ca.gov/biogeodata/cwhr/wildlife_habitats.asp</vt:lpwstr>
      </vt:variant>
      <vt:variant>
        <vt:lpwstr>Herbaceous</vt:lpwstr>
      </vt:variant>
      <vt:variant>
        <vt:i4>2818062</vt:i4>
      </vt:variant>
      <vt:variant>
        <vt:i4>39</vt:i4>
      </vt:variant>
      <vt:variant>
        <vt:i4>0</vt:i4>
      </vt:variant>
      <vt:variant>
        <vt:i4>5</vt:i4>
      </vt:variant>
      <vt:variant>
        <vt:lpwstr>http://www.dfg.ca.gov/biogeodata/cwhr/wildlife_habitats.asp</vt:lpwstr>
      </vt:variant>
      <vt:variant>
        <vt:lpwstr>Shrub</vt:lpwstr>
      </vt:variant>
      <vt:variant>
        <vt:i4>2162718</vt:i4>
      </vt:variant>
      <vt:variant>
        <vt:i4>36</vt:i4>
      </vt:variant>
      <vt:variant>
        <vt:i4>0</vt:i4>
      </vt:variant>
      <vt:variant>
        <vt:i4>5</vt:i4>
      </vt:variant>
      <vt:variant>
        <vt:lpwstr>http://www.dfg.ca.gov/biogeodata/cwhr/wildlife_habitats.asp</vt:lpwstr>
      </vt:variant>
      <vt:variant>
        <vt:lpwstr>Tree</vt:lpwstr>
      </vt:variant>
      <vt:variant>
        <vt:i4>4522019</vt:i4>
      </vt:variant>
      <vt:variant>
        <vt:i4>33</vt:i4>
      </vt:variant>
      <vt:variant>
        <vt:i4>0</vt:i4>
      </vt:variant>
      <vt:variant>
        <vt:i4>5</vt:i4>
      </vt:variant>
      <vt:variant>
        <vt:lpwstr>http://www.ceres.ca.gov/geo_area/counties/Yolo/</vt:lpwstr>
      </vt:variant>
      <vt:variant>
        <vt:lpwstr/>
      </vt:variant>
      <vt:variant>
        <vt:i4>3801174</vt:i4>
      </vt:variant>
      <vt:variant>
        <vt:i4>30</vt:i4>
      </vt:variant>
      <vt:variant>
        <vt:i4>0</vt:i4>
      </vt:variant>
      <vt:variant>
        <vt:i4>5</vt:i4>
      </vt:variant>
      <vt:variant>
        <vt:lpwstr>http://www.ceres.ca.gov/geo_area/counties/Sacramento/</vt:lpwstr>
      </vt:variant>
      <vt:variant>
        <vt:lpwstr/>
      </vt:variant>
      <vt:variant>
        <vt:i4>2359366</vt:i4>
      </vt:variant>
      <vt:variant>
        <vt:i4>27</vt:i4>
      </vt:variant>
      <vt:variant>
        <vt:i4>0</vt:i4>
      </vt:variant>
      <vt:variant>
        <vt:i4>5</vt:i4>
      </vt:variant>
      <vt:variant>
        <vt:lpwstr>http://www.ceres.ca.gov/geo_area/counties/Sonoma/</vt:lpwstr>
      </vt:variant>
      <vt:variant>
        <vt:lpwstr/>
      </vt:variant>
      <vt:variant>
        <vt:i4>2359367</vt:i4>
      </vt:variant>
      <vt:variant>
        <vt:i4>24</vt:i4>
      </vt:variant>
      <vt:variant>
        <vt:i4>0</vt:i4>
      </vt:variant>
      <vt:variant>
        <vt:i4>5</vt:i4>
      </vt:variant>
      <vt:variant>
        <vt:lpwstr>http://www.ceres.ca.gov/geo_area/counties/Solano/</vt:lpwstr>
      </vt:variant>
      <vt:variant>
        <vt:lpwstr/>
      </vt:variant>
      <vt:variant>
        <vt:i4>4063273</vt:i4>
      </vt:variant>
      <vt:variant>
        <vt:i4>21</vt:i4>
      </vt:variant>
      <vt:variant>
        <vt:i4>0</vt:i4>
      </vt:variant>
      <vt:variant>
        <vt:i4>5</vt:i4>
      </vt:variant>
      <vt:variant>
        <vt:lpwstr>http://www.ceres.ca.gov/geo_area/counties/Santa_Clara/</vt:lpwstr>
      </vt:variant>
      <vt:variant>
        <vt:lpwstr/>
      </vt:variant>
      <vt:variant>
        <vt:i4>5242973</vt:i4>
      </vt:variant>
      <vt:variant>
        <vt:i4>18</vt:i4>
      </vt:variant>
      <vt:variant>
        <vt:i4>0</vt:i4>
      </vt:variant>
      <vt:variant>
        <vt:i4>5</vt:i4>
      </vt:variant>
      <vt:variant>
        <vt:lpwstr>http://www.ceres.ca.gov/geo_area/counties/San_Mateo/</vt:lpwstr>
      </vt:variant>
      <vt:variant>
        <vt:lpwstr/>
      </vt:variant>
      <vt:variant>
        <vt:i4>2293819</vt:i4>
      </vt:variant>
      <vt:variant>
        <vt:i4>15</vt:i4>
      </vt:variant>
      <vt:variant>
        <vt:i4>0</vt:i4>
      </vt:variant>
      <vt:variant>
        <vt:i4>5</vt:i4>
      </vt:variant>
      <vt:variant>
        <vt:lpwstr>http://www.ceres.ca.gov/geo_area/counties/San_Joaquin/</vt:lpwstr>
      </vt:variant>
      <vt:variant>
        <vt:lpwstr/>
      </vt:variant>
      <vt:variant>
        <vt:i4>4325459</vt:i4>
      </vt:variant>
      <vt:variant>
        <vt:i4>12</vt:i4>
      </vt:variant>
      <vt:variant>
        <vt:i4>0</vt:i4>
      </vt:variant>
      <vt:variant>
        <vt:i4>5</vt:i4>
      </vt:variant>
      <vt:variant>
        <vt:lpwstr>http://www.ceres.ca.gov/geo_area/counties/San_Francisco/</vt:lpwstr>
      </vt:variant>
      <vt:variant>
        <vt:lpwstr/>
      </vt:variant>
      <vt:variant>
        <vt:i4>4522024</vt:i4>
      </vt:variant>
      <vt:variant>
        <vt:i4>9</vt:i4>
      </vt:variant>
      <vt:variant>
        <vt:i4>0</vt:i4>
      </vt:variant>
      <vt:variant>
        <vt:i4>5</vt:i4>
      </vt:variant>
      <vt:variant>
        <vt:lpwstr>http://www.ceres.ca.gov/geo_area/counties/Napa/</vt:lpwstr>
      </vt:variant>
      <vt:variant>
        <vt:lpwstr/>
      </vt:variant>
      <vt:variant>
        <vt:i4>6422599</vt:i4>
      </vt:variant>
      <vt:variant>
        <vt:i4>6</vt:i4>
      </vt:variant>
      <vt:variant>
        <vt:i4>0</vt:i4>
      </vt:variant>
      <vt:variant>
        <vt:i4>5</vt:i4>
      </vt:variant>
      <vt:variant>
        <vt:lpwstr>http://www.ceres.ca.gov/geo_area/counties/Marin/</vt:lpwstr>
      </vt:variant>
      <vt:variant>
        <vt:lpwstr/>
      </vt:variant>
      <vt:variant>
        <vt:i4>5111821</vt:i4>
      </vt:variant>
      <vt:variant>
        <vt:i4>3</vt:i4>
      </vt:variant>
      <vt:variant>
        <vt:i4>0</vt:i4>
      </vt:variant>
      <vt:variant>
        <vt:i4>5</vt:i4>
      </vt:variant>
      <vt:variant>
        <vt:lpwstr>http://www.ceres.ca.gov/geo_area/counties/Contra_Costa/</vt:lpwstr>
      </vt:variant>
      <vt:variant>
        <vt:lpwstr/>
      </vt:variant>
      <vt:variant>
        <vt:i4>983090</vt:i4>
      </vt:variant>
      <vt:variant>
        <vt:i4>0</vt:i4>
      </vt:variant>
      <vt:variant>
        <vt:i4>0</vt:i4>
      </vt:variant>
      <vt:variant>
        <vt:i4>5</vt:i4>
      </vt:variant>
      <vt:variant>
        <vt:lpwstr>http://www.ceres.ca.gov/geo_area/counties/Alameda/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2011-09-15T15:53:00Z</cp:lastPrinted>
  <dcterms:created xsi:type="dcterms:W3CDTF">2015-08-07T22:12:00Z</dcterms:created>
  <dcterms:modified xsi:type="dcterms:W3CDTF">2015-08-07T22:12:00Z</dcterms:modified>
</cp:coreProperties>
</file>